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EE2" w:rsidRDefault="002945E3">
      <w:pPr>
        <w:jc w:val="center"/>
        <w:rPr>
          <w:rFonts w:ascii="標楷體"/>
          <w:b/>
          <w:bCs/>
          <w:sz w:val="32"/>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8pt;margin-top:0;width:477pt;height:70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pd3gQIAABA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" stroked="f">
            <v:textbox>
              <w:txbxContent>
                <w:p w:rsidR="00464EE2" w:rsidRPr="00562A88" w:rsidRDefault="00464EE2" w:rsidP="006222D1">
                  <w:pPr>
                    <w:spacing w:line="480" w:lineRule="auto"/>
                    <w:jc w:val="center"/>
                    <w:rPr>
                      <w:b/>
                      <w:sz w:val="32"/>
                      <w:szCs w:val="32"/>
                    </w:rPr>
                  </w:pPr>
                  <w:r>
                    <w:rPr>
                      <w:rFonts w:hint="eastAsia"/>
                      <w:b/>
                      <w:sz w:val="40"/>
                    </w:rPr>
                    <w:t>花蓮縣政府</w:t>
                  </w:r>
                </w:p>
                <w:p w:rsidR="00464EE2" w:rsidRDefault="00464EE2" w:rsidP="006222D1">
                  <w:pPr>
                    <w:spacing w:line="480" w:lineRule="auto"/>
                    <w:jc w:val="center"/>
                    <w:rPr>
                      <w:b/>
                      <w:sz w:val="32"/>
                      <w:szCs w:val="32"/>
                    </w:rPr>
                  </w:pPr>
                </w:p>
                <w:p w:rsidR="00464EE2" w:rsidRDefault="00464EE2" w:rsidP="006222D1">
                  <w:pPr>
                    <w:spacing w:line="480" w:lineRule="auto"/>
                    <w:jc w:val="center"/>
                    <w:rPr>
                      <w:b/>
                      <w:sz w:val="32"/>
                      <w:szCs w:val="32"/>
                    </w:rPr>
                  </w:pPr>
                </w:p>
                <w:p w:rsidR="00464EE2" w:rsidRPr="00A15D94" w:rsidRDefault="00464EE2" w:rsidP="006222D1">
                  <w:pPr>
                    <w:spacing w:line="480" w:lineRule="auto"/>
                    <w:jc w:val="center"/>
                    <w:rPr>
                      <w:b/>
                      <w:sz w:val="32"/>
                      <w:szCs w:val="32"/>
                    </w:rPr>
                  </w:pPr>
                </w:p>
                <w:p w:rsidR="00464EE2" w:rsidRDefault="00464EE2" w:rsidP="006222D1">
                  <w:pPr>
                    <w:spacing w:line="360" w:lineRule="auto"/>
                    <w:jc w:val="center"/>
                    <w:rPr>
                      <w:b/>
                      <w:sz w:val="32"/>
                    </w:rPr>
                  </w:pPr>
                  <w:r>
                    <w:rPr>
                      <w:rFonts w:ascii="標楷體" w:hAnsi="標楷體" w:hint="eastAsia"/>
                      <w:b/>
                      <w:sz w:val="32"/>
                    </w:rPr>
                    <w:t>□ㄧ般</w:t>
                  </w:r>
                  <w:r>
                    <w:rPr>
                      <w:rFonts w:ascii="標楷體" w:hAnsi="標楷體"/>
                      <w:b/>
                      <w:sz w:val="32"/>
                    </w:rPr>
                    <w:t xml:space="preserve"> </w:t>
                  </w:r>
                  <w:r>
                    <w:rPr>
                      <w:rFonts w:ascii="標楷體" w:hAnsi="標楷體" w:hint="eastAsia"/>
                      <w:b/>
                      <w:sz w:val="32"/>
                    </w:rPr>
                    <w:t>■敏感</w:t>
                  </w:r>
                  <w:r>
                    <w:rPr>
                      <w:rFonts w:ascii="標楷體" w:hAnsi="標楷體"/>
                      <w:b/>
                      <w:sz w:val="32"/>
                    </w:rPr>
                    <w:t xml:space="preserve"> </w:t>
                  </w:r>
                  <w:r>
                    <w:rPr>
                      <w:rFonts w:ascii="標楷體" w:hAnsi="標楷體" w:hint="eastAsia"/>
                      <w:b/>
                      <w:sz w:val="32"/>
                    </w:rPr>
                    <w:t>□機密</w:t>
                  </w:r>
                  <w:r>
                    <w:rPr>
                      <w:rFonts w:ascii="標楷體" w:hAnsi="標楷體"/>
                      <w:b/>
                      <w:sz w:val="32"/>
                    </w:rPr>
                    <w:t xml:space="preserve"> </w:t>
                  </w:r>
                </w:p>
                <w:p w:rsidR="00464EE2" w:rsidRDefault="00464EE2" w:rsidP="006222D1">
                  <w:pPr>
                    <w:spacing w:line="480" w:lineRule="auto"/>
                    <w:jc w:val="center"/>
                    <w:rPr>
                      <w:b/>
                      <w:sz w:val="32"/>
                      <w:szCs w:val="32"/>
                    </w:rPr>
                  </w:pPr>
                </w:p>
                <w:p w:rsidR="00464EE2" w:rsidRPr="00DA6C07" w:rsidRDefault="00464EE2" w:rsidP="006222D1">
                  <w:pPr>
                    <w:spacing w:line="480" w:lineRule="auto"/>
                    <w:jc w:val="center"/>
                    <w:rPr>
                      <w:b/>
                      <w:sz w:val="32"/>
                      <w:szCs w:val="32"/>
                    </w:rPr>
                  </w:pPr>
                </w:p>
                <w:p w:rsidR="00464EE2" w:rsidRPr="00DA6C07" w:rsidRDefault="00464EE2" w:rsidP="006222D1">
                  <w:pPr>
                    <w:spacing w:line="480" w:lineRule="auto"/>
                    <w:jc w:val="center"/>
                    <w:rPr>
                      <w:b/>
                      <w:sz w:val="32"/>
                      <w:szCs w:val="32"/>
                    </w:rPr>
                  </w:pPr>
                </w:p>
                <w:p w:rsidR="00464EE2" w:rsidRPr="00A15D94" w:rsidRDefault="00464EE2" w:rsidP="006222D1">
                  <w:pPr>
                    <w:spacing w:line="480" w:lineRule="auto"/>
                    <w:jc w:val="center"/>
                    <w:rPr>
                      <w:b/>
                      <w:sz w:val="32"/>
                      <w:szCs w:val="32"/>
                    </w:rPr>
                  </w:pPr>
                  <w:r w:rsidRPr="00175207">
                    <w:rPr>
                      <w:rFonts w:hint="eastAsia"/>
                      <w:b/>
                      <w:sz w:val="36"/>
                    </w:rPr>
                    <w:t>資訊資產管理</w:t>
                  </w:r>
                  <w:r>
                    <w:rPr>
                      <w:rFonts w:hint="eastAsia"/>
                      <w:b/>
                      <w:sz w:val="36"/>
                    </w:rPr>
                    <w:t>程序</w:t>
                  </w:r>
                </w:p>
                <w:p w:rsidR="00464EE2" w:rsidRDefault="00464EE2" w:rsidP="006222D1">
                  <w:pPr>
                    <w:spacing w:line="480" w:lineRule="auto"/>
                    <w:jc w:val="center"/>
                    <w:rPr>
                      <w:b/>
                      <w:sz w:val="32"/>
                      <w:szCs w:val="32"/>
                    </w:rPr>
                  </w:pPr>
                </w:p>
                <w:p w:rsidR="00464EE2" w:rsidRDefault="00464EE2" w:rsidP="006222D1">
                  <w:pPr>
                    <w:spacing w:line="480" w:lineRule="auto"/>
                    <w:jc w:val="center"/>
                    <w:rPr>
                      <w:b/>
                      <w:sz w:val="32"/>
                      <w:szCs w:val="32"/>
                    </w:rPr>
                  </w:pPr>
                </w:p>
                <w:p w:rsidR="00464EE2" w:rsidRPr="00A15D94" w:rsidRDefault="00464EE2" w:rsidP="006222D1">
                  <w:pPr>
                    <w:spacing w:line="480" w:lineRule="auto"/>
                    <w:jc w:val="center"/>
                    <w:rPr>
                      <w:b/>
                      <w:sz w:val="32"/>
                      <w:szCs w:val="32"/>
                    </w:rPr>
                  </w:pPr>
                </w:p>
                <w:p w:rsidR="00464EE2" w:rsidRPr="00DD4991" w:rsidRDefault="00464EE2" w:rsidP="006222D1">
                  <w:pPr>
                    <w:spacing w:line="480" w:lineRule="auto"/>
                    <w:jc w:val="center"/>
                    <w:rPr>
                      <w:b/>
                      <w:sz w:val="28"/>
                    </w:rPr>
                  </w:pPr>
                  <w:r w:rsidRPr="00DD4991">
                    <w:rPr>
                      <w:rFonts w:hint="eastAsia"/>
                      <w:b/>
                      <w:sz w:val="28"/>
                    </w:rPr>
                    <w:t>文件編號：</w:t>
                  </w:r>
                  <w:smartTag w:uri="urn:schemas-microsoft-com:office:smarttags" w:element="chsdate">
                    <w:smartTagPr>
                      <w:attr w:name="Year" w:val="2003"/>
                      <w:attr w:name="Month" w:val="4"/>
                      <w:attr w:name="Day" w:val="1"/>
                      <w:attr w:name="IsLunarDate" w:val="False"/>
                      <w:attr w:name="IsROCDate" w:val="False"/>
                    </w:smartTagPr>
                    <w:r>
                      <w:rPr>
                        <w:b/>
                        <w:sz w:val="28"/>
                      </w:rPr>
                      <w:t>3-04-01</w:t>
                    </w:r>
                  </w:smartTag>
                </w:p>
                <w:p w:rsidR="00464EE2" w:rsidRDefault="00464EE2" w:rsidP="006222D1">
                  <w:pPr>
                    <w:spacing w:line="480" w:lineRule="auto"/>
                    <w:jc w:val="center"/>
                    <w:rPr>
                      <w:b/>
                      <w:sz w:val="28"/>
                    </w:rPr>
                  </w:pPr>
                  <w:r>
                    <w:rPr>
                      <w:rFonts w:hint="eastAsia"/>
                      <w:b/>
                      <w:sz w:val="28"/>
                    </w:rPr>
                    <w:t>版本：</w:t>
                  </w:r>
                  <w:r>
                    <w:rPr>
                      <w:b/>
                      <w:sz w:val="28"/>
                    </w:rPr>
                    <w:t>1.0</w:t>
                  </w:r>
                </w:p>
                <w:p w:rsidR="00464EE2" w:rsidRDefault="00464EE2" w:rsidP="006222D1">
                  <w:pPr>
                    <w:spacing w:line="480" w:lineRule="auto"/>
                    <w:jc w:val="center"/>
                    <w:rPr>
                      <w:b/>
                      <w:sz w:val="28"/>
                    </w:rPr>
                  </w:pPr>
                </w:p>
                <w:p w:rsidR="00464EE2" w:rsidRDefault="00464EE2" w:rsidP="006222D1">
                  <w:pPr>
                    <w:spacing w:line="480" w:lineRule="auto"/>
                    <w:jc w:val="center"/>
                    <w:rPr>
                      <w:b/>
                      <w:sz w:val="28"/>
                    </w:rPr>
                  </w:pPr>
                </w:p>
                <w:p w:rsidR="00464EE2" w:rsidRDefault="00464EE2" w:rsidP="006222D1">
                  <w:pPr>
                    <w:spacing w:line="480" w:lineRule="auto"/>
                    <w:jc w:val="center"/>
                    <w:rPr>
                      <w:b/>
                      <w:sz w:val="28"/>
                    </w:rPr>
                  </w:pPr>
                </w:p>
                <w:p w:rsidR="00464EE2" w:rsidRPr="00D72F7E" w:rsidRDefault="00464EE2" w:rsidP="006222D1">
                  <w:pPr>
                    <w:spacing w:line="480" w:lineRule="auto"/>
                    <w:jc w:val="center"/>
                    <w:rPr>
                      <w:b/>
                      <w:sz w:val="28"/>
                    </w:rPr>
                  </w:pPr>
                  <w:r>
                    <w:rPr>
                      <w:rFonts w:hint="eastAsia"/>
                      <w:b/>
                      <w:sz w:val="28"/>
                    </w:rPr>
                    <w:t>施行日期：</w:t>
                  </w:r>
                  <w:smartTag w:uri="urn:schemas-microsoft-com:office:smarttags" w:element="chsdate">
                    <w:smartTagPr>
                      <w:attr w:name="Year" w:val="2018"/>
                      <w:attr w:name="Month" w:val="08"/>
                      <w:attr w:name="Day" w:val="01"/>
                      <w:attr w:name="IsLunarDate" w:val="False"/>
                      <w:attr w:name="IsROCDate" w:val="True"/>
                    </w:smartTagPr>
                    <w:r>
                      <w:rPr>
                        <w:rFonts w:hint="eastAsia"/>
                        <w:b/>
                        <w:sz w:val="28"/>
                      </w:rPr>
                      <w:t>中華民國</w:t>
                    </w:r>
                    <w:r>
                      <w:rPr>
                        <w:b/>
                        <w:sz w:val="28"/>
                      </w:rPr>
                      <w:t>107</w:t>
                    </w:r>
                    <w:r w:rsidRPr="00D72F7E">
                      <w:rPr>
                        <w:rFonts w:hint="eastAsia"/>
                        <w:b/>
                        <w:sz w:val="28"/>
                      </w:rPr>
                      <w:t>年</w:t>
                    </w:r>
                    <w:r>
                      <w:rPr>
                        <w:b/>
                        <w:sz w:val="28"/>
                      </w:rPr>
                      <w:t>08</w:t>
                    </w:r>
                    <w:r w:rsidRPr="00D72F7E">
                      <w:rPr>
                        <w:rFonts w:hint="eastAsia"/>
                        <w:b/>
                        <w:sz w:val="28"/>
                      </w:rPr>
                      <w:t>月</w:t>
                    </w:r>
                    <w:r>
                      <w:rPr>
                        <w:b/>
                        <w:sz w:val="28"/>
                      </w:rPr>
                      <w:t>01</w:t>
                    </w:r>
                    <w:r w:rsidRPr="00D72F7E">
                      <w:rPr>
                        <w:rFonts w:hint="eastAsia"/>
                        <w:b/>
                        <w:sz w:val="28"/>
                      </w:rPr>
                      <w:t>日</w:t>
                    </w:r>
                  </w:smartTag>
                </w:p>
                <w:p w:rsidR="00464EE2" w:rsidRPr="006222D1" w:rsidRDefault="00464EE2" w:rsidP="006222D1"/>
              </w:txbxContent>
            </v:textbox>
          </v:shape>
        </w:pict>
      </w:r>
      <w:r w:rsidR="00464EE2">
        <w:br w:type="page"/>
      </w:r>
      <w:r w:rsidR="00464EE2">
        <w:rPr>
          <w:rFonts w:ascii="標楷體" w:hAnsi="標楷體" w:hint="eastAsia"/>
          <w:b/>
          <w:bCs/>
          <w:sz w:val="32"/>
        </w:rPr>
        <w:lastRenderedPageBreak/>
        <w:t>版本修訂紀錄表</w:t>
      </w:r>
    </w:p>
    <w:tbl>
      <w:tblPr>
        <w:tblW w:w="918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2"/>
        <w:gridCol w:w="1212"/>
        <w:gridCol w:w="3976"/>
        <w:gridCol w:w="1635"/>
        <w:gridCol w:w="1635"/>
      </w:tblGrid>
      <w:tr w:rsidR="00464EE2">
        <w:trPr>
          <w:trHeight w:val="363"/>
        </w:trPr>
        <w:tc>
          <w:tcPr>
            <w:tcW w:w="748" w:type="dxa"/>
            <w:tcBorders>
              <w:top w:val="single" w:sz="12" w:space="0" w:color="auto"/>
              <w:left w:val="single" w:sz="12" w:space="0" w:color="auto"/>
              <w:bottom w:val="single" w:sz="12" w:space="0" w:color="auto"/>
            </w:tcBorders>
            <w:shd w:val="pct10" w:color="auto" w:fill="FFFFFF"/>
          </w:tcPr>
          <w:p w:rsidR="00464EE2" w:rsidRDefault="00464EE2">
            <w:pPr>
              <w:jc w:val="center"/>
              <w:rPr>
                <w:b/>
                <w:sz w:val="16"/>
              </w:rPr>
            </w:pPr>
            <w:r>
              <w:rPr>
                <w:rFonts w:hint="eastAsia"/>
                <w:b/>
                <w:sz w:val="16"/>
              </w:rPr>
              <w:t>文件版本</w:t>
            </w:r>
          </w:p>
        </w:tc>
        <w:tc>
          <w:tcPr>
            <w:tcW w:w="1260" w:type="dxa"/>
            <w:tcBorders>
              <w:top w:val="single" w:sz="12" w:space="0" w:color="auto"/>
              <w:bottom w:val="single" w:sz="12" w:space="0" w:color="auto"/>
            </w:tcBorders>
            <w:shd w:val="pct10" w:color="auto" w:fill="FFFFFF"/>
          </w:tcPr>
          <w:p w:rsidR="00464EE2" w:rsidRDefault="00464EE2">
            <w:pPr>
              <w:jc w:val="center"/>
              <w:rPr>
                <w:b/>
                <w:sz w:val="16"/>
              </w:rPr>
            </w:pPr>
            <w:r>
              <w:rPr>
                <w:rFonts w:hint="eastAsia"/>
                <w:b/>
                <w:sz w:val="16"/>
              </w:rPr>
              <w:t>修訂日期</w:t>
            </w:r>
          </w:p>
        </w:tc>
        <w:tc>
          <w:tcPr>
            <w:tcW w:w="4140" w:type="dxa"/>
            <w:tcBorders>
              <w:top w:val="single" w:sz="12" w:space="0" w:color="auto"/>
              <w:bottom w:val="single" w:sz="12" w:space="0" w:color="auto"/>
            </w:tcBorders>
            <w:shd w:val="pct10" w:color="auto" w:fill="FFFFFF"/>
          </w:tcPr>
          <w:p w:rsidR="00464EE2" w:rsidRDefault="00464EE2">
            <w:pPr>
              <w:jc w:val="center"/>
              <w:rPr>
                <w:b/>
                <w:sz w:val="16"/>
              </w:rPr>
            </w:pPr>
            <w:r>
              <w:rPr>
                <w:rFonts w:hint="eastAsia"/>
                <w:b/>
                <w:sz w:val="16"/>
              </w:rPr>
              <w:t>修訂內容</w:t>
            </w:r>
          </w:p>
        </w:tc>
        <w:tc>
          <w:tcPr>
            <w:tcW w:w="1701" w:type="dxa"/>
            <w:tcBorders>
              <w:top w:val="single" w:sz="12" w:space="0" w:color="auto"/>
              <w:bottom w:val="single" w:sz="12" w:space="0" w:color="auto"/>
            </w:tcBorders>
            <w:shd w:val="pct10" w:color="auto" w:fill="FFFFFF"/>
          </w:tcPr>
          <w:p w:rsidR="00464EE2" w:rsidRDefault="00464EE2">
            <w:pPr>
              <w:jc w:val="center"/>
              <w:rPr>
                <w:b/>
                <w:sz w:val="16"/>
              </w:rPr>
            </w:pPr>
            <w:r>
              <w:rPr>
                <w:rFonts w:hint="eastAsia"/>
                <w:b/>
                <w:sz w:val="16"/>
              </w:rPr>
              <w:t>修訂單位</w:t>
            </w:r>
          </w:p>
        </w:tc>
        <w:tc>
          <w:tcPr>
            <w:tcW w:w="1701" w:type="dxa"/>
            <w:tcBorders>
              <w:top w:val="single" w:sz="12" w:space="0" w:color="auto"/>
              <w:bottom w:val="single" w:sz="12" w:space="0" w:color="auto"/>
              <w:right w:val="single" w:sz="12" w:space="0" w:color="auto"/>
            </w:tcBorders>
            <w:shd w:val="pct10" w:color="auto" w:fill="FFFFFF"/>
          </w:tcPr>
          <w:p w:rsidR="00464EE2" w:rsidRDefault="00464EE2">
            <w:pPr>
              <w:jc w:val="center"/>
              <w:rPr>
                <w:b/>
                <w:sz w:val="16"/>
              </w:rPr>
            </w:pPr>
            <w:r>
              <w:rPr>
                <w:rFonts w:hint="eastAsia"/>
                <w:b/>
                <w:sz w:val="16"/>
              </w:rPr>
              <w:t>修訂人</w:t>
            </w:r>
          </w:p>
        </w:tc>
      </w:tr>
      <w:tr w:rsidR="00464EE2" w:rsidRPr="000F2B6E">
        <w:trPr>
          <w:trHeight w:val="357"/>
        </w:trPr>
        <w:tc>
          <w:tcPr>
            <w:tcW w:w="748" w:type="dxa"/>
            <w:tcBorders>
              <w:top w:val="nil"/>
              <w:left w:val="single" w:sz="12" w:space="0" w:color="auto"/>
            </w:tcBorders>
          </w:tcPr>
          <w:p w:rsidR="00464EE2" w:rsidRPr="000F2B6E" w:rsidRDefault="00464EE2">
            <w:pPr>
              <w:jc w:val="center"/>
              <w:rPr>
                <w:sz w:val="20"/>
              </w:rPr>
            </w:pPr>
            <w:r w:rsidRPr="000F2B6E">
              <w:rPr>
                <w:sz w:val="20"/>
              </w:rPr>
              <w:t>1.0</w:t>
            </w:r>
          </w:p>
        </w:tc>
        <w:tc>
          <w:tcPr>
            <w:tcW w:w="1260" w:type="dxa"/>
            <w:tcBorders>
              <w:top w:val="nil"/>
            </w:tcBorders>
          </w:tcPr>
          <w:p w:rsidR="00464EE2" w:rsidRPr="000F2B6E" w:rsidRDefault="00464EE2">
            <w:pPr>
              <w:jc w:val="center"/>
              <w:rPr>
                <w:sz w:val="20"/>
              </w:rPr>
            </w:pPr>
            <w:smartTag w:uri="urn:schemas-microsoft-com:office:smarttags" w:element="chsdate">
              <w:smartTagPr>
                <w:attr w:name="IsROCDate" w:val="False"/>
                <w:attr w:name="IsLunarDate" w:val="False"/>
                <w:attr w:name="Day" w:val="1"/>
                <w:attr w:name="Month" w:val="8"/>
                <w:attr w:name="Year" w:val="107"/>
              </w:smartTagPr>
              <w:r>
                <w:rPr>
                  <w:sz w:val="20"/>
                </w:rPr>
                <w:t>107/08/01</w:t>
              </w:r>
            </w:smartTag>
          </w:p>
        </w:tc>
        <w:tc>
          <w:tcPr>
            <w:tcW w:w="4140" w:type="dxa"/>
            <w:tcBorders>
              <w:top w:val="nil"/>
            </w:tcBorders>
          </w:tcPr>
          <w:p w:rsidR="00464EE2" w:rsidRPr="000F2B6E" w:rsidRDefault="00464EE2">
            <w:pPr>
              <w:rPr>
                <w:sz w:val="20"/>
              </w:rPr>
            </w:pPr>
            <w:r w:rsidRPr="000F2B6E">
              <w:rPr>
                <w:rFonts w:hint="eastAsia"/>
                <w:sz w:val="20"/>
              </w:rPr>
              <w:t>文件初版</w:t>
            </w:r>
          </w:p>
        </w:tc>
        <w:tc>
          <w:tcPr>
            <w:tcW w:w="1701" w:type="dxa"/>
            <w:tcBorders>
              <w:top w:val="nil"/>
            </w:tcBorders>
          </w:tcPr>
          <w:p w:rsidR="00464EE2" w:rsidRPr="000F2B6E" w:rsidRDefault="00464EE2">
            <w:pPr>
              <w:jc w:val="center"/>
              <w:rPr>
                <w:sz w:val="20"/>
              </w:rPr>
            </w:pPr>
            <w:r>
              <w:rPr>
                <w:rFonts w:hint="eastAsia"/>
                <w:sz w:val="20"/>
              </w:rPr>
              <w:t>資訊科</w:t>
            </w:r>
          </w:p>
        </w:tc>
        <w:tc>
          <w:tcPr>
            <w:tcW w:w="1701" w:type="dxa"/>
            <w:tcBorders>
              <w:top w:val="nil"/>
              <w:right w:val="single" w:sz="12" w:space="0" w:color="auto"/>
            </w:tcBorders>
          </w:tcPr>
          <w:p w:rsidR="00464EE2" w:rsidRPr="000F2B6E" w:rsidRDefault="00464EE2">
            <w:pPr>
              <w:jc w:val="center"/>
              <w:rPr>
                <w:sz w:val="20"/>
              </w:rPr>
            </w:pPr>
            <w:r>
              <w:rPr>
                <w:rFonts w:hint="eastAsia"/>
                <w:sz w:val="20"/>
              </w:rPr>
              <w:t>陳泰澐</w:t>
            </w: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pStyle w:val="a6"/>
              <w:rPr>
                <w:rFonts w:eastAsia="標楷體"/>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tcBorders>
          </w:tcPr>
          <w:p w:rsidR="00464EE2" w:rsidRDefault="00464EE2">
            <w:pPr>
              <w:jc w:val="center"/>
              <w:rPr>
                <w:sz w:val="20"/>
              </w:rPr>
            </w:pPr>
          </w:p>
        </w:tc>
        <w:tc>
          <w:tcPr>
            <w:tcW w:w="1260" w:type="dxa"/>
          </w:tcPr>
          <w:p w:rsidR="00464EE2" w:rsidRDefault="00464EE2">
            <w:pPr>
              <w:jc w:val="center"/>
              <w:rPr>
                <w:sz w:val="20"/>
              </w:rPr>
            </w:pPr>
          </w:p>
        </w:tc>
        <w:tc>
          <w:tcPr>
            <w:tcW w:w="4140" w:type="dxa"/>
          </w:tcPr>
          <w:p w:rsidR="00464EE2" w:rsidRDefault="00464EE2">
            <w:pPr>
              <w:jc w:val="center"/>
              <w:rPr>
                <w:sz w:val="20"/>
              </w:rPr>
            </w:pPr>
          </w:p>
        </w:tc>
        <w:tc>
          <w:tcPr>
            <w:tcW w:w="1701" w:type="dxa"/>
          </w:tcPr>
          <w:p w:rsidR="00464EE2" w:rsidRDefault="00464EE2">
            <w:pPr>
              <w:jc w:val="center"/>
              <w:rPr>
                <w:sz w:val="20"/>
              </w:rPr>
            </w:pPr>
          </w:p>
        </w:tc>
        <w:tc>
          <w:tcPr>
            <w:tcW w:w="1701" w:type="dxa"/>
            <w:tcBorders>
              <w:right w:val="single" w:sz="12" w:space="0" w:color="auto"/>
            </w:tcBorders>
          </w:tcPr>
          <w:p w:rsidR="00464EE2" w:rsidRDefault="00464EE2">
            <w:pPr>
              <w:jc w:val="center"/>
              <w:rPr>
                <w:sz w:val="20"/>
              </w:rPr>
            </w:pPr>
          </w:p>
        </w:tc>
      </w:tr>
      <w:tr w:rsidR="00464EE2">
        <w:tc>
          <w:tcPr>
            <w:tcW w:w="748" w:type="dxa"/>
            <w:tcBorders>
              <w:left w:val="single" w:sz="12" w:space="0" w:color="auto"/>
              <w:bottom w:val="single" w:sz="12" w:space="0" w:color="auto"/>
            </w:tcBorders>
          </w:tcPr>
          <w:p w:rsidR="00464EE2" w:rsidRDefault="00464EE2">
            <w:pPr>
              <w:jc w:val="center"/>
              <w:rPr>
                <w:sz w:val="20"/>
              </w:rPr>
            </w:pPr>
          </w:p>
        </w:tc>
        <w:tc>
          <w:tcPr>
            <w:tcW w:w="1260" w:type="dxa"/>
            <w:tcBorders>
              <w:bottom w:val="single" w:sz="12" w:space="0" w:color="auto"/>
            </w:tcBorders>
          </w:tcPr>
          <w:p w:rsidR="00464EE2" w:rsidRDefault="00464EE2">
            <w:pPr>
              <w:jc w:val="center"/>
              <w:rPr>
                <w:sz w:val="20"/>
              </w:rPr>
            </w:pPr>
          </w:p>
        </w:tc>
        <w:tc>
          <w:tcPr>
            <w:tcW w:w="4140" w:type="dxa"/>
            <w:tcBorders>
              <w:bottom w:val="single" w:sz="12" w:space="0" w:color="auto"/>
            </w:tcBorders>
          </w:tcPr>
          <w:p w:rsidR="00464EE2" w:rsidRDefault="00464EE2">
            <w:pPr>
              <w:jc w:val="center"/>
              <w:rPr>
                <w:sz w:val="20"/>
              </w:rPr>
            </w:pPr>
          </w:p>
        </w:tc>
        <w:tc>
          <w:tcPr>
            <w:tcW w:w="1701" w:type="dxa"/>
            <w:tcBorders>
              <w:bottom w:val="single" w:sz="12" w:space="0" w:color="auto"/>
            </w:tcBorders>
          </w:tcPr>
          <w:p w:rsidR="00464EE2" w:rsidRDefault="00464EE2">
            <w:pPr>
              <w:jc w:val="center"/>
              <w:rPr>
                <w:sz w:val="20"/>
              </w:rPr>
            </w:pPr>
          </w:p>
        </w:tc>
        <w:tc>
          <w:tcPr>
            <w:tcW w:w="1701" w:type="dxa"/>
            <w:tcBorders>
              <w:bottom w:val="single" w:sz="12" w:space="0" w:color="auto"/>
              <w:right w:val="single" w:sz="12" w:space="0" w:color="auto"/>
            </w:tcBorders>
          </w:tcPr>
          <w:p w:rsidR="00464EE2" w:rsidRDefault="00464EE2">
            <w:pPr>
              <w:jc w:val="center"/>
              <w:rPr>
                <w:sz w:val="20"/>
              </w:rPr>
            </w:pPr>
          </w:p>
        </w:tc>
      </w:tr>
    </w:tbl>
    <w:p w:rsidR="00464EE2" w:rsidRDefault="00464EE2"/>
    <w:p w:rsidR="00464EE2" w:rsidRDefault="00464EE2"/>
    <w:p w:rsidR="002D2A3F" w:rsidRDefault="002D2A3F">
      <w:pPr>
        <w:jc w:val="center"/>
        <w:rPr>
          <w:b/>
          <w:sz w:val="36"/>
          <w:szCs w:val="36"/>
        </w:rPr>
        <w:sectPr w:rsidR="002D2A3F" w:rsidSect="007207E6">
          <w:headerReference w:type="default" r:id="rId7"/>
          <w:pgSz w:w="11906" w:h="16838" w:code="9"/>
          <w:pgMar w:top="1418" w:right="1418" w:bottom="1418" w:left="1418" w:header="680" w:footer="992" w:gutter="284"/>
          <w:pgNumType w:start="0"/>
          <w:cols w:space="425"/>
          <w:titlePg/>
          <w:docGrid w:type="lines" w:linePitch="360"/>
        </w:sectPr>
      </w:pPr>
    </w:p>
    <w:p w:rsidR="00464EE2" w:rsidRDefault="00464EE2">
      <w:pPr>
        <w:jc w:val="center"/>
        <w:rPr>
          <w:b/>
          <w:sz w:val="36"/>
          <w:szCs w:val="36"/>
        </w:rPr>
      </w:pPr>
      <w:r>
        <w:rPr>
          <w:rFonts w:hint="eastAsia"/>
          <w:b/>
          <w:sz w:val="36"/>
          <w:szCs w:val="36"/>
        </w:rPr>
        <w:lastRenderedPageBreak/>
        <w:t>目</w:t>
      </w:r>
      <w:r>
        <w:rPr>
          <w:b/>
          <w:sz w:val="36"/>
          <w:szCs w:val="36"/>
        </w:rPr>
        <w:tab/>
      </w:r>
      <w:r>
        <w:rPr>
          <w:b/>
          <w:sz w:val="36"/>
          <w:szCs w:val="36"/>
        </w:rPr>
        <w:tab/>
      </w:r>
      <w:r>
        <w:rPr>
          <w:b/>
          <w:sz w:val="36"/>
          <w:szCs w:val="36"/>
        </w:rPr>
        <w:tab/>
      </w:r>
      <w:r>
        <w:rPr>
          <w:b/>
          <w:sz w:val="36"/>
          <w:szCs w:val="36"/>
        </w:rPr>
        <w:tab/>
      </w:r>
      <w:r>
        <w:rPr>
          <w:rFonts w:hint="eastAsia"/>
          <w:b/>
          <w:sz w:val="36"/>
          <w:szCs w:val="36"/>
        </w:rPr>
        <w:t>錄</w:t>
      </w:r>
    </w:p>
    <w:p w:rsidR="00464EE2" w:rsidRPr="00D14D95" w:rsidRDefault="00464EE2">
      <w:pPr>
        <w:pStyle w:val="13"/>
        <w:tabs>
          <w:tab w:val="left" w:pos="720"/>
          <w:tab w:val="right" w:leader="dot" w:pos="8776"/>
        </w:tabs>
        <w:rPr>
          <w:rFonts w:ascii="標楷體"/>
          <w:b w:val="0"/>
          <w:bCs w:val="0"/>
          <w:caps w:val="0"/>
          <w:noProof/>
          <w:szCs w:val="28"/>
        </w:rPr>
      </w:pPr>
      <w:r w:rsidRPr="00D14D95">
        <w:rPr>
          <w:rFonts w:ascii="標楷體" w:hAnsi="標楷體"/>
          <w:b w:val="0"/>
          <w:szCs w:val="28"/>
        </w:rPr>
        <w:fldChar w:fldCharType="begin"/>
      </w:r>
      <w:r w:rsidRPr="00D14D95">
        <w:rPr>
          <w:rFonts w:ascii="標楷體" w:hAnsi="標楷體"/>
          <w:b w:val="0"/>
          <w:szCs w:val="28"/>
        </w:rPr>
        <w:instrText xml:space="preserve"> TOC \o "1-2" \h \z \u </w:instrText>
      </w:r>
      <w:r w:rsidRPr="00D14D95">
        <w:rPr>
          <w:rFonts w:ascii="標楷體" w:hAnsi="標楷體"/>
          <w:b w:val="0"/>
          <w:szCs w:val="28"/>
        </w:rPr>
        <w:fldChar w:fldCharType="separate"/>
      </w:r>
      <w:hyperlink w:anchor="_Toc517532952" w:history="1">
        <w:r w:rsidRPr="00D14D95">
          <w:rPr>
            <w:rStyle w:val="af"/>
            <w:rFonts w:ascii="標楷體" w:hAnsi="標楷體" w:hint="eastAsia"/>
            <w:noProof/>
            <w:szCs w:val="28"/>
          </w:rPr>
          <w:t>一</w:t>
        </w:r>
        <w:r w:rsidRPr="00D14D95">
          <w:rPr>
            <w:rStyle w:val="af"/>
            <w:rFonts w:ascii="標楷體"/>
            <w:noProof/>
            <w:szCs w:val="28"/>
          </w:rPr>
          <w:t>.</w:t>
        </w:r>
        <w:r w:rsidRPr="00D14D95">
          <w:rPr>
            <w:rFonts w:ascii="標楷體"/>
            <w:b w:val="0"/>
            <w:bCs w:val="0"/>
            <w:caps w:val="0"/>
            <w:noProof/>
            <w:szCs w:val="28"/>
          </w:rPr>
          <w:tab/>
        </w:r>
        <w:r w:rsidRPr="00D14D95">
          <w:rPr>
            <w:rStyle w:val="af"/>
            <w:rFonts w:ascii="標楷體" w:hAnsi="標楷體" w:hint="eastAsia"/>
            <w:noProof/>
            <w:szCs w:val="28"/>
          </w:rPr>
          <w:t>目的</w:t>
        </w:r>
        <w:r w:rsidRPr="00D14D95">
          <w:rPr>
            <w:rFonts w:ascii="標楷體"/>
            <w:noProof/>
            <w:webHidden/>
            <w:szCs w:val="28"/>
          </w:rPr>
          <w:tab/>
        </w:r>
        <w:r w:rsidRPr="00D14D95">
          <w:rPr>
            <w:rFonts w:ascii="標楷體" w:hAnsi="標楷體"/>
            <w:noProof/>
            <w:webHidden/>
            <w:szCs w:val="28"/>
          </w:rPr>
          <w:fldChar w:fldCharType="begin"/>
        </w:r>
        <w:r w:rsidRPr="00D14D95">
          <w:rPr>
            <w:rFonts w:ascii="標楷體" w:hAnsi="標楷體"/>
            <w:noProof/>
            <w:webHidden/>
            <w:szCs w:val="28"/>
          </w:rPr>
          <w:instrText xml:space="preserve"> PAGEREF _Toc517532952 \h </w:instrText>
        </w:r>
        <w:r w:rsidRPr="00D14D95">
          <w:rPr>
            <w:rFonts w:ascii="標楷體" w:hAnsi="標楷體"/>
            <w:noProof/>
            <w:webHidden/>
            <w:szCs w:val="28"/>
          </w:rPr>
        </w:r>
        <w:r w:rsidRPr="00D14D95">
          <w:rPr>
            <w:rFonts w:ascii="標楷體" w:hAnsi="標楷體"/>
            <w:noProof/>
            <w:webHidden/>
            <w:szCs w:val="28"/>
          </w:rPr>
          <w:fldChar w:fldCharType="separate"/>
        </w:r>
        <w:r w:rsidR="00F0098D">
          <w:rPr>
            <w:rFonts w:ascii="標楷體" w:hAnsi="標楷體"/>
            <w:noProof/>
            <w:webHidden/>
            <w:szCs w:val="28"/>
          </w:rPr>
          <w:t>2</w:t>
        </w:r>
        <w:r w:rsidRPr="00D14D95">
          <w:rPr>
            <w:rFonts w:ascii="標楷體" w:hAnsi="標楷體"/>
            <w:noProof/>
            <w:webHidden/>
            <w:szCs w:val="28"/>
          </w:rPr>
          <w:fldChar w:fldCharType="end"/>
        </w:r>
      </w:hyperlink>
    </w:p>
    <w:p w:rsidR="00464EE2" w:rsidRPr="00D14D95" w:rsidRDefault="002945E3">
      <w:pPr>
        <w:pStyle w:val="13"/>
        <w:tabs>
          <w:tab w:val="left" w:pos="720"/>
          <w:tab w:val="right" w:leader="dot" w:pos="8776"/>
        </w:tabs>
        <w:rPr>
          <w:rFonts w:ascii="標楷體"/>
          <w:b w:val="0"/>
          <w:bCs w:val="0"/>
          <w:caps w:val="0"/>
          <w:noProof/>
          <w:szCs w:val="28"/>
        </w:rPr>
      </w:pPr>
      <w:hyperlink w:anchor="_Toc517532953" w:history="1">
        <w:r w:rsidR="00464EE2" w:rsidRPr="00D14D95">
          <w:rPr>
            <w:rStyle w:val="af"/>
            <w:rFonts w:ascii="標楷體" w:hAnsi="標楷體" w:hint="eastAsia"/>
            <w:noProof/>
            <w:szCs w:val="28"/>
          </w:rPr>
          <w:t>二</w:t>
        </w:r>
        <w:r w:rsidR="00464EE2" w:rsidRPr="00D14D95">
          <w:rPr>
            <w:rStyle w:val="af"/>
            <w:rFonts w:ascii="標楷體"/>
            <w:noProof/>
            <w:szCs w:val="28"/>
          </w:rPr>
          <w:t>.</w:t>
        </w:r>
        <w:r w:rsidR="00464EE2" w:rsidRPr="00D14D95">
          <w:rPr>
            <w:rFonts w:ascii="標楷體"/>
            <w:b w:val="0"/>
            <w:bCs w:val="0"/>
            <w:caps w:val="0"/>
            <w:noProof/>
            <w:szCs w:val="28"/>
          </w:rPr>
          <w:tab/>
        </w:r>
        <w:r w:rsidR="00464EE2" w:rsidRPr="00D14D95">
          <w:rPr>
            <w:rStyle w:val="af"/>
            <w:rFonts w:ascii="標楷體" w:hAnsi="標楷體" w:hint="eastAsia"/>
            <w:noProof/>
            <w:szCs w:val="28"/>
          </w:rPr>
          <w:t>範圍</w:t>
        </w:r>
        <w:r w:rsidR="00464EE2" w:rsidRPr="00D14D95">
          <w:rPr>
            <w:rFonts w:ascii="標楷體"/>
            <w:noProof/>
            <w:webHidden/>
            <w:szCs w:val="28"/>
          </w:rPr>
          <w:tab/>
        </w:r>
        <w:r w:rsidR="00464EE2" w:rsidRPr="00D14D95">
          <w:rPr>
            <w:rFonts w:ascii="標楷體" w:hAnsi="標楷體"/>
            <w:noProof/>
            <w:webHidden/>
            <w:szCs w:val="28"/>
          </w:rPr>
          <w:fldChar w:fldCharType="begin"/>
        </w:r>
        <w:r w:rsidR="00464EE2" w:rsidRPr="00D14D95">
          <w:rPr>
            <w:rFonts w:ascii="標楷體" w:hAnsi="標楷體"/>
            <w:noProof/>
            <w:webHidden/>
            <w:szCs w:val="28"/>
          </w:rPr>
          <w:instrText xml:space="preserve"> PAGEREF _Toc517532953 \h </w:instrText>
        </w:r>
        <w:r w:rsidR="00464EE2" w:rsidRPr="00D14D95">
          <w:rPr>
            <w:rFonts w:ascii="標楷體" w:hAnsi="標楷體"/>
            <w:noProof/>
            <w:webHidden/>
            <w:szCs w:val="28"/>
          </w:rPr>
        </w:r>
        <w:r w:rsidR="00464EE2" w:rsidRPr="00D14D95">
          <w:rPr>
            <w:rFonts w:ascii="標楷體" w:hAnsi="標楷體"/>
            <w:noProof/>
            <w:webHidden/>
            <w:szCs w:val="28"/>
          </w:rPr>
          <w:fldChar w:fldCharType="separate"/>
        </w:r>
        <w:r w:rsidR="00F0098D">
          <w:rPr>
            <w:rFonts w:ascii="標楷體" w:hAnsi="標楷體"/>
            <w:noProof/>
            <w:webHidden/>
            <w:szCs w:val="28"/>
          </w:rPr>
          <w:t>2</w:t>
        </w:r>
        <w:r w:rsidR="00464EE2" w:rsidRPr="00D14D95">
          <w:rPr>
            <w:rFonts w:ascii="標楷體" w:hAnsi="標楷體"/>
            <w:noProof/>
            <w:webHidden/>
            <w:szCs w:val="28"/>
          </w:rPr>
          <w:fldChar w:fldCharType="end"/>
        </w:r>
      </w:hyperlink>
    </w:p>
    <w:p w:rsidR="00464EE2" w:rsidRPr="00D14D95" w:rsidRDefault="002945E3">
      <w:pPr>
        <w:pStyle w:val="13"/>
        <w:tabs>
          <w:tab w:val="left" w:pos="720"/>
          <w:tab w:val="right" w:leader="dot" w:pos="8776"/>
        </w:tabs>
        <w:rPr>
          <w:rFonts w:ascii="標楷體"/>
          <w:b w:val="0"/>
          <w:bCs w:val="0"/>
          <w:caps w:val="0"/>
          <w:noProof/>
          <w:szCs w:val="28"/>
        </w:rPr>
      </w:pPr>
      <w:hyperlink w:anchor="_Toc517532954" w:history="1">
        <w:r w:rsidR="00464EE2" w:rsidRPr="00D14D95">
          <w:rPr>
            <w:rStyle w:val="af"/>
            <w:rFonts w:ascii="標楷體" w:hAnsi="標楷體" w:hint="eastAsia"/>
            <w:noProof/>
            <w:szCs w:val="28"/>
          </w:rPr>
          <w:t>三</w:t>
        </w:r>
        <w:r w:rsidR="00464EE2" w:rsidRPr="00D14D95">
          <w:rPr>
            <w:rStyle w:val="af"/>
            <w:rFonts w:ascii="標楷體"/>
            <w:noProof/>
            <w:szCs w:val="28"/>
          </w:rPr>
          <w:t>.</w:t>
        </w:r>
        <w:r w:rsidR="00464EE2" w:rsidRPr="00D14D95">
          <w:rPr>
            <w:rFonts w:ascii="標楷體"/>
            <w:b w:val="0"/>
            <w:bCs w:val="0"/>
            <w:caps w:val="0"/>
            <w:noProof/>
            <w:szCs w:val="28"/>
          </w:rPr>
          <w:tab/>
        </w:r>
        <w:r w:rsidR="00464EE2" w:rsidRPr="00D14D95">
          <w:rPr>
            <w:rStyle w:val="af"/>
            <w:rFonts w:ascii="標楷體" w:hAnsi="標楷體" w:hint="eastAsia"/>
            <w:noProof/>
            <w:szCs w:val="28"/>
          </w:rPr>
          <w:t>權責</w:t>
        </w:r>
        <w:r w:rsidR="00464EE2" w:rsidRPr="00D14D95">
          <w:rPr>
            <w:rFonts w:ascii="標楷體"/>
            <w:noProof/>
            <w:webHidden/>
            <w:szCs w:val="28"/>
          </w:rPr>
          <w:tab/>
        </w:r>
        <w:r w:rsidR="00464EE2" w:rsidRPr="00D14D95">
          <w:rPr>
            <w:rFonts w:ascii="標楷體" w:hAnsi="標楷體"/>
            <w:noProof/>
            <w:webHidden/>
            <w:szCs w:val="28"/>
          </w:rPr>
          <w:fldChar w:fldCharType="begin"/>
        </w:r>
        <w:r w:rsidR="00464EE2" w:rsidRPr="00D14D95">
          <w:rPr>
            <w:rFonts w:ascii="標楷體" w:hAnsi="標楷體"/>
            <w:noProof/>
            <w:webHidden/>
            <w:szCs w:val="28"/>
          </w:rPr>
          <w:instrText xml:space="preserve"> PAGEREF _Toc517532954 \h </w:instrText>
        </w:r>
        <w:r w:rsidR="00464EE2" w:rsidRPr="00D14D95">
          <w:rPr>
            <w:rFonts w:ascii="標楷體" w:hAnsi="標楷體"/>
            <w:noProof/>
            <w:webHidden/>
            <w:szCs w:val="28"/>
          </w:rPr>
        </w:r>
        <w:r w:rsidR="00464EE2" w:rsidRPr="00D14D95">
          <w:rPr>
            <w:rFonts w:ascii="標楷體" w:hAnsi="標楷體"/>
            <w:noProof/>
            <w:webHidden/>
            <w:szCs w:val="28"/>
          </w:rPr>
          <w:fldChar w:fldCharType="separate"/>
        </w:r>
        <w:r w:rsidR="00F0098D">
          <w:rPr>
            <w:rFonts w:ascii="標楷體" w:hAnsi="標楷體"/>
            <w:noProof/>
            <w:webHidden/>
            <w:szCs w:val="28"/>
          </w:rPr>
          <w:t>2</w:t>
        </w:r>
        <w:r w:rsidR="00464EE2" w:rsidRPr="00D14D95">
          <w:rPr>
            <w:rFonts w:ascii="標楷體" w:hAnsi="標楷體"/>
            <w:noProof/>
            <w:webHidden/>
            <w:szCs w:val="28"/>
          </w:rPr>
          <w:fldChar w:fldCharType="end"/>
        </w:r>
      </w:hyperlink>
    </w:p>
    <w:p w:rsidR="00464EE2" w:rsidRPr="00D14D95" w:rsidRDefault="002945E3">
      <w:pPr>
        <w:pStyle w:val="13"/>
        <w:tabs>
          <w:tab w:val="left" w:pos="720"/>
          <w:tab w:val="right" w:leader="dot" w:pos="8776"/>
        </w:tabs>
        <w:rPr>
          <w:rFonts w:ascii="標楷體"/>
          <w:b w:val="0"/>
          <w:bCs w:val="0"/>
          <w:caps w:val="0"/>
          <w:noProof/>
          <w:szCs w:val="28"/>
        </w:rPr>
      </w:pPr>
      <w:hyperlink w:anchor="_Toc517532955" w:history="1">
        <w:r w:rsidR="00464EE2" w:rsidRPr="00D14D95">
          <w:rPr>
            <w:rStyle w:val="af"/>
            <w:rFonts w:ascii="標楷體" w:hAnsi="標楷體" w:hint="eastAsia"/>
            <w:noProof/>
            <w:szCs w:val="28"/>
          </w:rPr>
          <w:t>四</w:t>
        </w:r>
        <w:r w:rsidR="00464EE2" w:rsidRPr="00D14D95">
          <w:rPr>
            <w:rStyle w:val="af"/>
            <w:rFonts w:ascii="標楷體"/>
            <w:noProof/>
            <w:szCs w:val="28"/>
          </w:rPr>
          <w:t>.</w:t>
        </w:r>
        <w:r w:rsidR="00464EE2" w:rsidRPr="00D14D95">
          <w:rPr>
            <w:rFonts w:ascii="標楷體"/>
            <w:b w:val="0"/>
            <w:bCs w:val="0"/>
            <w:caps w:val="0"/>
            <w:noProof/>
            <w:szCs w:val="28"/>
          </w:rPr>
          <w:tab/>
        </w:r>
        <w:r w:rsidR="00464EE2" w:rsidRPr="00D14D95">
          <w:rPr>
            <w:rStyle w:val="af"/>
            <w:rFonts w:ascii="標楷體" w:hAnsi="標楷體" w:hint="eastAsia"/>
            <w:noProof/>
            <w:szCs w:val="28"/>
          </w:rPr>
          <w:t>作業程序</w:t>
        </w:r>
        <w:r w:rsidR="00464EE2" w:rsidRPr="00D14D95">
          <w:rPr>
            <w:rFonts w:ascii="標楷體"/>
            <w:noProof/>
            <w:webHidden/>
            <w:szCs w:val="28"/>
          </w:rPr>
          <w:tab/>
        </w:r>
        <w:r w:rsidR="00464EE2" w:rsidRPr="00D14D95">
          <w:rPr>
            <w:rFonts w:ascii="標楷體" w:hAnsi="標楷體"/>
            <w:noProof/>
            <w:webHidden/>
            <w:szCs w:val="28"/>
          </w:rPr>
          <w:fldChar w:fldCharType="begin"/>
        </w:r>
        <w:r w:rsidR="00464EE2" w:rsidRPr="00D14D95">
          <w:rPr>
            <w:rFonts w:ascii="標楷體" w:hAnsi="標楷體"/>
            <w:noProof/>
            <w:webHidden/>
            <w:szCs w:val="28"/>
          </w:rPr>
          <w:instrText xml:space="preserve"> PAGEREF _Toc517532955 \h </w:instrText>
        </w:r>
        <w:r w:rsidR="00464EE2" w:rsidRPr="00D14D95">
          <w:rPr>
            <w:rFonts w:ascii="標楷體" w:hAnsi="標楷體"/>
            <w:noProof/>
            <w:webHidden/>
            <w:szCs w:val="28"/>
          </w:rPr>
        </w:r>
        <w:r w:rsidR="00464EE2" w:rsidRPr="00D14D95">
          <w:rPr>
            <w:rFonts w:ascii="標楷體" w:hAnsi="標楷體"/>
            <w:noProof/>
            <w:webHidden/>
            <w:szCs w:val="28"/>
          </w:rPr>
          <w:fldChar w:fldCharType="separate"/>
        </w:r>
        <w:r w:rsidR="00F0098D">
          <w:rPr>
            <w:rFonts w:ascii="標楷體" w:hAnsi="標楷體"/>
            <w:noProof/>
            <w:webHidden/>
            <w:szCs w:val="28"/>
          </w:rPr>
          <w:t>2</w:t>
        </w:r>
        <w:r w:rsidR="00464EE2" w:rsidRPr="00D14D95">
          <w:rPr>
            <w:rFonts w:ascii="標楷體" w:hAnsi="標楷體"/>
            <w:noProof/>
            <w:webHidden/>
            <w:szCs w:val="28"/>
          </w:rPr>
          <w:fldChar w:fldCharType="end"/>
        </w:r>
      </w:hyperlink>
    </w:p>
    <w:p w:rsidR="00464EE2" w:rsidRPr="00D14D95" w:rsidRDefault="002945E3">
      <w:pPr>
        <w:pStyle w:val="13"/>
        <w:tabs>
          <w:tab w:val="left" w:pos="720"/>
          <w:tab w:val="right" w:leader="dot" w:pos="8776"/>
        </w:tabs>
        <w:rPr>
          <w:rFonts w:ascii="標楷體"/>
          <w:b w:val="0"/>
          <w:bCs w:val="0"/>
          <w:caps w:val="0"/>
          <w:noProof/>
          <w:szCs w:val="28"/>
        </w:rPr>
      </w:pPr>
      <w:hyperlink w:anchor="_Toc517532956" w:history="1">
        <w:r w:rsidR="00464EE2" w:rsidRPr="00D14D95">
          <w:rPr>
            <w:rStyle w:val="af"/>
            <w:rFonts w:ascii="標楷體" w:hAnsi="標楷體" w:hint="eastAsia"/>
            <w:noProof/>
            <w:szCs w:val="28"/>
          </w:rPr>
          <w:t>五</w:t>
        </w:r>
        <w:r w:rsidR="00464EE2" w:rsidRPr="00D14D95">
          <w:rPr>
            <w:rStyle w:val="af"/>
            <w:rFonts w:ascii="標楷體"/>
            <w:noProof/>
            <w:szCs w:val="28"/>
          </w:rPr>
          <w:t>.</w:t>
        </w:r>
        <w:r w:rsidR="00464EE2" w:rsidRPr="00D14D95">
          <w:rPr>
            <w:rFonts w:ascii="標楷體"/>
            <w:b w:val="0"/>
            <w:bCs w:val="0"/>
            <w:caps w:val="0"/>
            <w:noProof/>
            <w:szCs w:val="28"/>
          </w:rPr>
          <w:tab/>
        </w:r>
        <w:r w:rsidR="00464EE2" w:rsidRPr="00D14D95">
          <w:rPr>
            <w:rStyle w:val="af"/>
            <w:rFonts w:ascii="標楷體" w:hAnsi="標楷體" w:hint="eastAsia"/>
            <w:noProof/>
            <w:szCs w:val="28"/>
          </w:rPr>
          <w:t>相關文件及表單</w:t>
        </w:r>
        <w:r w:rsidR="00464EE2" w:rsidRPr="00D14D95">
          <w:rPr>
            <w:rFonts w:ascii="標楷體"/>
            <w:noProof/>
            <w:webHidden/>
            <w:szCs w:val="28"/>
          </w:rPr>
          <w:tab/>
        </w:r>
        <w:r w:rsidR="00464EE2" w:rsidRPr="00D14D95">
          <w:rPr>
            <w:rFonts w:ascii="標楷體" w:hAnsi="標楷體"/>
            <w:noProof/>
            <w:webHidden/>
            <w:szCs w:val="28"/>
          </w:rPr>
          <w:fldChar w:fldCharType="begin"/>
        </w:r>
        <w:r w:rsidR="00464EE2" w:rsidRPr="00D14D95">
          <w:rPr>
            <w:rFonts w:ascii="標楷體" w:hAnsi="標楷體"/>
            <w:noProof/>
            <w:webHidden/>
            <w:szCs w:val="28"/>
          </w:rPr>
          <w:instrText xml:space="preserve"> PAGEREF _Toc517532956 \h </w:instrText>
        </w:r>
        <w:r w:rsidR="00464EE2" w:rsidRPr="00D14D95">
          <w:rPr>
            <w:rFonts w:ascii="標楷體" w:hAnsi="標楷體"/>
            <w:noProof/>
            <w:webHidden/>
            <w:szCs w:val="28"/>
          </w:rPr>
        </w:r>
        <w:r w:rsidR="00464EE2" w:rsidRPr="00D14D95">
          <w:rPr>
            <w:rFonts w:ascii="標楷體" w:hAnsi="標楷體"/>
            <w:noProof/>
            <w:webHidden/>
            <w:szCs w:val="28"/>
          </w:rPr>
          <w:fldChar w:fldCharType="separate"/>
        </w:r>
        <w:r w:rsidR="00F0098D">
          <w:rPr>
            <w:rFonts w:ascii="標楷體" w:hAnsi="標楷體"/>
            <w:noProof/>
            <w:webHidden/>
            <w:szCs w:val="28"/>
          </w:rPr>
          <w:t>7</w:t>
        </w:r>
        <w:r w:rsidR="00464EE2" w:rsidRPr="00D14D95">
          <w:rPr>
            <w:rFonts w:ascii="標楷體" w:hAnsi="標楷體"/>
            <w:noProof/>
            <w:webHidden/>
            <w:szCs w:val="28"/>
          </w:rPr>
          <w:fldChar w:fldCharType="end"/>
        </w:r>
      </w:hyperlink>
    </w:p>
    <w:p w:rsidR="00464EE2" w:rsidRPr="00D14D95" w:rsidRDefault="002945E3">
      <w:pPr>
        <w:pStyle w:val="13"/>
        <w:tabs>
          <w:tab w:val="left" w:pos="720"/>
          <w:tab w:val="right" w:leader="dot" w:pos="8776"/>
        </w:tabs>
        <w:rPr>
          <w:rFonts w:ascii="標楷體"/>
          <w:b w:val="0"/>
          <w:bCs w:val="0"/>
          <w:caps w:val="0"/>
          <w:noProof/>
          <w:szCs w:val="28"/>
        </w:rPr>
      </w:pPr>
      <w:hyperlink w:anchor="_Toc517532957" w:history="1">
        <w:r w:rsidR="00464EE2" w:rsidRPr="00D14D95">
          <w:rPr>
            <w:rStyle w:val="af"/>
            <w:rFonts w:ascii="標楷體" w:hAnsi="標楷體" w:hint="eastAsia"/>
            <w:noProof/>
            <w:szCs w:val="28"/>
          </w:rPr>
          <w:t>六</w:t>
        </w:r>
        <w:r w:rsidR="00464EE2" w:rsidRPr="00D14D95">
          <w:rPr>
            <w:rStyle w:val="af"/>
            <w:rFonts w:ascii="標楷體"/>
            <w:noProof/>
            <w:szCs w:val="28"/>
          </w:rPr>
          <w:t>.</w:t>
        </w:r>
        <w:r w:rsidR="00464EE2" w:rsidRPr="00D14D95">
          <w:rPr>
            <w:rFonts w:ascii="標楷體"/>
            <w:b w:val="0"/>
            <w:bCs w:val="0"/>
            <w:caps w:val="0"/>
            <w:noProof/>
            <w:szCs w:val="28"/>
          </w:rPr>
          <w:tab/>
        </w:r>
        <w:r w:rsidR="00464EE2" w:rsidRPr="00D14D95">
          <w:rPr>
            <w:rStyle w:val="af"/>
            <w:rFonts w:ascii="標楷體" w:hAnsi="標楷體" w:hint="eastAsia"/>
            <w:noProof/>
            <w:szCs w:val="28"/>
          </w:rPr>
          <w:t>附則</w:t>
        </w:r>
        <w:r w:rsidR="00464EE2" w:rsidRPr="00D14D95">
          <w:rPr>
            <w:rFonts w:ascii="標楷體"/>
            <w:noProof/>
            <w:webHidden/>
            <w:szCs w:val="28"/>
          </w:rPr>
          <w:tab/>
        </w:r>
        <w:r w:rsidR="00464EE2" w:rsidRPr="00D14D95">
          <w:rPr>
            <w:rFonts w:ascii="標楷體" w:hAnsi="標楷體"/>
            <w:noProof/>
            <w:webHidden/>
            <w:szCs w:val="28"/>
          </w:rPr>
          <w:fldChar w:fldCharType="begin"/>
        </w:r>
        <w:r w:rsidR="00464EE2" w:rsidRPr="00D14D95">
          <w:rPr>
            <w:rFonts w:ascii="標楷體" w:hAnsi="標楷體"/>
            <w:noProof/>
            <w:webHidden/>
            <w:szCs w:val="28"/>
          </w:rPr>
          <w:instrText xml:space="preserve"> PAGEREF _Toc517532957 \h </w:instrText>
        </w:r>
        <w:r w:rsidR="00464EE2" w:rsidRPr="00D14D95">
          <w:rPr>
            <w:rFonts w:ascii="標楷體" w:hAnsi="標楷體"/>
            <w:noProof/>
            <w:webHidden/>
            <w:szCs w:val="28"/>
          </w:rPr>
        </w:r>
        <w:r w:rsidR="00464EE2" w:rsidRPr="00D14D95">
          <w:rPr>
            <w:rFonts w:ascii="標楷體" w:hAnsi="標楷體"/>
            <w:noProof/>
            <w:webHidden/>
            <w:szCs w:val="28"/>
          </w:rPr>
          <w:fldChar w:fldCharType="separate"/>
        </w:r>
        <w:r w:rsidR="00F0098D">
          <w:rPr>
            <w:rFonts w:ascii="標楷體" w:hAnsi="標楷體"/>
            <w:noProof/>
            <w:webHidden/>
            <w:szCs w:val="28"/>
          </w:rPr>
          <w:t>7</w:t>
        </w:r>
        <w:r w:rsidR="00464EE2" w:rsidRPr="00D14D95">
          <w:rPr>
            <w:rFonts w:ascii="標楷體" w:hAnsi="標楷體"/>
            <w:noProof/>
            <w:webHidden/>
            <w:szCs w:val="28"/>
          </w:rPr>
          <w:fldChar w:fldCharType="end"/>
        </w:r>
      </w:hyperlink>
    </w:p>
    <w:p w:rsidR="00464EE2" w:rsidRDefault="00464EE2" w:rsidP="00EE2C56">
      <w:pPr>
        <w:pStyle w:val="10"/>
        <w:numPr>
          <w:ilvl w:val="0"/>
          <w:numId w:val="0"/>
        </w:numPr>
        <w:spacing w:before="360"/>
        <w:rPr>
          <w:rFonts w:ascii="標楷體" w:hAnsi="標楷體"/>
          <w:b/>
          <w:szCs w:val="28"/>
        </w:rPr>
      </w:pPr>
      <w:r w:rsidRPr="00D14D95">
        <w:rPr>
          <w:rFonts w:ascii="標楷體" w:hAnsi="標楷體"/>
          <w:b/>
          <w:szCs w:val="28"/>
        </w:rPr>
        <w:fldChar w:fldCharType="end"/>
      </w:r>
    </w:p>
    <w:p w:rsidR="002D2A3F" w:rsidRDefault="002D2A3F" w:rsidP="002D2A3F">
      <w:pPr>
        <w:pStyle w:val="1"/>
        <w:numPr>
          <w:ilvl w:val="0"/>
          <w:numId w:val="0"/>
        </w:numPr>
        <w:spacing w:before="360"/>
        <w:ind w:left="390" w:hanging="390"/>
      </w:pPr>
      <w:bookmarkStart w:id="0" w:name="_GoBack"/>
      <w:bookmarkEnd w:id="0"/>
    </w:p>
    <w:p w:rsidR="002D2A3F" w:rsidRDefault="002D2A3F" w:rsidP="002D2A3F">
      <w:pPr>
        <w:pStyle w:val="1"/>
        <w:numPr>
          <w:ilvl w:val="0"/>
          <w:numId w:val="0"/>
        </w:numPr>
        <w:spacing w:before="360"/>
        <w:ind w:left="390" w:hanging="390"/>
      </w:pPr>
    </w:p>
    <w:p w:rsidR="002D2A3F" w:rsidRDefault="002D2A3F" w:rsidP="002D2A3F">
      <w:pPr>
        <w:pStyle w:val="1"/>
        <w:numPr>
          <w:ilvl w:val="0"/>
          <w:numId w:val="0"/>
        </w:numPr>
        <w:spacing w:before="360"/>
        <w:ind w:left="390" w:hanging="390"/>
      </w:pPr>
    </w:p>
    <w:p w:rsidR="002D2A3F" w:rsidRDefault="002D2A3F" w:rsidP="002D2A3F">
      <w:pPr>
        <w:pStyle w:val="1"/>
        <w:numPr>
          <w:ilvl w:val="0"/>
          <w:numId w:val="0"/>
        </w:numPr>
        <w:spacing w:before="360"/>
        <w:ind w:left="390" w:hanging="390"/>
      </w:pPr>
    </w:p>
    <w:p w:rsidR="002D2A3F" w:rsidRDefault="002D2A3F" w:rsidP="002D2A3F">
      <w:pPr>
        <w:pStyle w:val="1"/>
        <w:numPr>
          <w:ilvl w:val="0"/>
          <w:numId w:val="0"/>
        </w:numPr>
        <w:spacing w:before="360"/>
        <w:ind w:left="390" w:hanging="390"/>
      </w:pPr>
    </w:p>
    <w:p w:rsidR="002D2A3F" w:rsidRDefault="002D2A3F" w:rsidP="002D2A3F">
      <w:pPr>
        <w:pStyle w:val="1"/>
        <w:numPr>
          <w:ilvl w:val="0"/>
          <w:numId w:val="0"/>
        </w:numPr>
        <w:spacing w:before="360"/>
        <w:ind w:left="390" w:hanging="390"/>
      </w:pPr>
    </w:p>
    <w:p w:rsidR="002D2A3F" w:rsidRDefault="002D2A3F" w:rsidP="002D2A3F">
      <w:pPr>
        <w:pStyle w:val="1"/>
        <w:numPr>
          <w:ilvl w:val="0"/>
          <w:numId w:val="0"/>
        </w:numPr>
        <w:spacing w:before="360"/>
        <w:ind w:left="390" w:hanging="390"/>
      </w:pPr>
    </w:p>
    <w:p w:rsidR="002D2A3F" w:rsidRPr="002D2A3F" w:rsidRDefault="002D2A3F" w:rsidP="002D2A3F">
      <w:pPr>
        <w:pStyle w:val="1"/>
        <w:numPr>
          <w:ilvl w:val="0"/>
          <w:numId w:val="0"/>
        </w:numPr>
        <w:spacing w:before="360"/>
        <w:ind w:left="390" w:hanging="390"/>
      </w:pPr>
    </w:p>
    <w:p w:rsidR="00464EE2" w:rsidRPr="00B90E9F" w:rsidRDefault="00464EE2" w:rsidP="00EE2C56">
      <w:pPr>
        <w:pStyle w:val="10"/>
        <w:spacing w:beforeLines="50" w:before="180"/>
        <w:rPr>
          <w:b/>
        </w:rPr>
      </w:pPr>
      <w:bookmarkStart w:id="1" w:name="_Toc517532952"/>
      <w:r w:rsidRPr="00B90E9F">
        <w:rPr>
          <w:rFonts w:hint="eastAsia"/>
          <w:b/>
        </w:rPr>
        <w:lastRenderedPageBreak/>
        <w:t>目的</w:t>
      </w:r>
      <w:bookmarkEnd w:id="1"/>
    </w:p>
    <w:p w:rsidR="00464EE2" w:rsidRPr="00D05D3F" w:rsidRDefault="00464EE2" w:rsidP="00EE2C56">
      <w:pPr>
        <w:spacing w:beforeLines="50" w:before="180"/>
        <w:ind w:left="482"/>
        <w:rPr>
          <w:rFonts w:ascii="標楷體"/>
        </w:rPr>
      </w:pPr>
      <w:r w:rsidRPr="00D05D3F">
        <w:rPr>
          <w:rFonts w:ascii="標楷體" w:hAnsi="標楷體" w:hint="eastAsia"/>
        </w:rPr>
        <w:t>為健全資訊資產之處理，保護各類資訊資產，防止因人為疏失、蓄意等風險所造</w:t>
      </w:r>
      <w:r w:rsidRPr="000F2B6E">
        <w:rPr>
          <w:rFonts w:ascii="標楷體" w:hAnsi="標楷體" w:hint="eastAsia"/>
        </w:rPr>
        <w:t>成之傷害，內容說明資訊資產分類、分級、價值鑑別、標示及處理之遵循原則，</w:t>
      </w:r>
      <w:r w:rsidRPr="00D05D3F">
        <w:rPr>
          <w:rFonts w:ascii="標楷體" w:hAnsi="標楷體" w:hint="eastAsia"/>
        </w:rPr>
        <w:t>特訂定</w:t>
      </w:r>
      <w:r>
        <w:rPr>
          <w:rFonts w:hint="eastAsia"/>
          <w:bCs/>
        </w:rPr>
        <w:t>此管理程序</w:t>
      </w:r>
      <w:r w:rsidRPr="00D05D3F">
        <w:rPr>
          <w:rFonts w:ascii="標楷體" w:hAnsi="標楷體"/>
        </w:rPr>
        <w:t>(</w:t>
      </w:r>
      <w:r w:rsidRPr="00D05D3F">
        <w:rPr>
          <w:rFonts w:ascii="標楷體" w:hAnsi="標楷體" w:hint="eastAsia"/>
        </w:rPr>
        <w:t>以下簡稱本程序書</w:t>
      </w:r>
      <w:r w:rsidRPr="00D05D3F">
        <w:rPr>
          <w:rFonts w:ascii="標楷體" w:hAnsi="標楷體"/>
        </w:rPr>
        <w:t>)</w:t>
      </w:r>
      <w:r w:rsidRPr="00D05D3F">
        <w:rPr>
          <w:rFonts w:ascii="標楷體" w:hAnsi="標楷體" w:hint="eastAsia"/>
        </w:rPr>
        <w:t>。</w:t>
      </w:r>
    </w:p>
    <w:p w:rsidR="00464EE2" w:rsidRPr="00B90E9F" w:rsidRDefault="00464EE2" w:rsidP="00EE2C56">
      <w:pPr>
        <w:pStyle w:val="10"/>
        <w:spacing w:beforeLines="50" w:before="180"/>
        <w:rPr>
          <w:b/>
        </w:rPr>
      </w:pPr>
      <w:bookmarkStart w:id="2" w:name="_Toc517532953"/>
      <w:r w:rsidRPr="00B90E9F">
        <w:rPr>
          <w:rFonts w:hint="eastAsia"/>
          <w:b/>
        </w:rPr>
        <w:t>範圍</w:t>
      </w:r>
      <w:bookmarkEnd w:id="2"/>
    </w:p>
    <w:p w:rsidR="00464EE2" w:rsidRDefault="00464EE2" w:rsidP="00EE2C56">
      <w:pPr>
        <w:pStyle w:val="23"/>
        <w:spacing w:before="180"/>
      </w:pPr>
      <w:r>
        <w:rPr>
          <w:rFonts w:hint="eastAsia"/>
        </w:rPr>
        <w:t>本府</w:t>
      </w:r>
      <w:r w:rsidRPr="0079357B">
        <w:rPr>
          <w:rFonts w:hint="eastAsia"/>
        </w:rPr>
        <w:t>施作資訊業務流程之資產</w:t>
      </w:r>
      <w:r>
        <w:rPr>
          <w:rFonts w:hint="eastAsia"/>
        </w:rPr>
        <w:t>。</w:t>
      </w:r>
    </w:p>
    <w:p w:rsidR="00464EE2" w:rsidRPr="00B90E9F" w:rsidRDefault="00464EE2" w:rsidP="00EE2C56">
      <w:pPr>
        <w:pStyle w:val="10"/>
        <w:spacing w:beforeLines="50" w:before="180"/>
        <w:rPr>
          <w:b/>
        </w:rPr>
      </w:pPr>
      <w:bookmarkStart w:id="3" w:name="_Toc517532954"/>
      <w:r w:rsidRPr="00B90E9F">
        <w:rPr>
          <w:rFonts w:hint="eastAsia"/>
          <w:b/>
        </w:rPr>
        <w:t>權責</w:t>
      </w:r>
      <w:bookmarkEnd w:id="3"/>
    </w:p>
    <w:p w:rsidR="00464EE2" w:rsidRDefault="00464EE2" w:rsidP="00EE2C56">
      <w:pPr>
        <w:numPr>
          <w:ilvl w:val="1"/>
          <w:numId w:val="1"/>
        </w:numPr>
        <w:tabs>
          <w:tab w:val="clear" w:pos="1588"/>
          <w:tab w:val="num" w:pos="900"/>
        </w:tabs>
        <w:spacing w:beforeLines="50" w:before="180"/>
        <w:ind w:hanging="1048"/>
      </w:pPr>
      <w:r>
        <w:rPr>
          <w:rFonts w:hint="eastAsia"/>
        </w:rPr>
        <w:t>權責主管：進行銷毀覆核，並授權執行人員執行銷毀。</w:t>
      </w:r>
    </w:p>
    <w:p w:rsidR="00464EE2" w:rsidRDefault="00464EE2" w:rsidP="00EE2C56">
      <w:pPr>
        <w:numPr>
          <w:ilvl w:val="1"/>
          <w:numId w:val="1"/>
        </w:numPr>
        <w:tabs>
          <w:tab w:val="clear" w:pos="1588"/>
          <w:tab w:val="num" w:pos="900"/>
        </w:tabs>
        <w:spacing w:beforeLines="50" w:before="180"/>
        <w:ind w:hanging="1048"/>
      </w:pPr>
      <w:r>
        <w:rPr>
          <w:rFonts w:hint="eastAsia"/>
        </w:rPr>
        <w:t>監督人員：政風處人員監督執行人員銷毀資產過程是否適當。</w:t>
      </w:r>
    </w:p>
    <w:p w:rsidR="00464EE2" w:rsidRDefault="00464EE2" w:rsidP="00EE2C56">
      <w:pPr>
        <w:numPr>
          <w:ilvl w:val="1"/>
          <w:numId w:val="1"/>
        </w:numPr>
        <w:tabs>
          <w:tab w:val="clear" w:pos="1588"/>
          <w:tab w:val="num" w:pos="900"/>
        </w:tabs>
        <w:spacing w:beforeLines="50" w:before="180"/>
        <w:ind w:hanging="1048"/>
      </w:pPr>
      <w:r>
        <w:rPr>
          <w:rFonts w:hint="eastAsia"/>
        </w:rPr>
        <w:t>執行人員：負責依據審核通過之銷毀申請執行銷毀該資訊資產。</w:t>
      </w:r>
    </w:p>
    <w:p w:rsidR="00464EE2" w:rsidRDefault="00464EE2" w:rsidP="00EE2C56">
      <w:pPr>
        <w:numPr>
          <w:ilvl w:val="1"/>
          <w:numId w:val="1"/>
        </w:numPr>
        <w:tabs>
          <w:tab w:val="clear" w:pos="1588"/>
          <w:tab w:val="num" w:pos="900"/>
        </w:tabs>
        <w:spacing w:beforeLines="50" w:before="180"/>
        <w:ind w:hanging="1048"/>
      </w:pPr>
      <w:r>
        <w:rPr>
          <w:rFonts w:hint="eastAsia"/>
        </w:rPr>
        <w:t>文件管理員：銷毀資訊資產程序完成後，更新資訊資產紀錄文件。</w:t>
      </w:r>
    </w:p>
    <w:p w:rsidR="00464EE2" w:rsidRPr="00B90E9F" w:rsidRDefault="00464EE2" w:rsidP="00EE2C56">
      <w:pPr>
        <w:pStyle w:val="10"/>
        <w:spacing w:beforeLines="50" w:before="180"/>
        <w:rPr>
          <w:b/>
        </w:rPr>
      </w:pPr>
      <w:bookmarkStart w:id="4" w:name="_Toc517532955"/>
      <w:r w:rsidRPr="00B90E9F">
        <w:rPr>
          <w:rFonts w:hint="eastAsia"/>
          <w:b/>
        </w:rPr>
        <w:t>作業程序</w:t>
      </w:r>
      <w:bookmarkEnd w:id="4"/>
    </w:p>
    <w:p w:rsidR="00464EE2" w:rsidRDefault="00464EE2" w:rsidP="00EE2C56">
      <w:pPr>
        <w:numPr>
          <w:ilvl w:val="1"/>
          <w:numId w:val="1"/>
        </w:numPr>
        <w:tabs>
          <w:tab w:val="clear" w:pos="1588"/>
          <w:tab w:val="num" w:pos="900"/>
        </w:tabs>
        <w:spacing w:beforeLines="50" w:before="180"/>
        <w:ind w:hanging="1048"/>
      </w:pPr>
      <w:r>
        <w:rPr>
          <w:rFonts w:hint="eastAsia"/>
        </w:rPr>
        <w:t>資訊資產分類</w:t>
      </w:r>
    </w:p>
    <w:p w:rsidR="00464EE2" w:rsidRDefault="00464EE2" w:rsidP="00EE2C56">
      <w:pPr>
        <w:spacing w:beforeLines="50" w:before="180"/>
        <w:ind w:left="1588"/>
      </w:pPr>
      <w:r>
        <w:rPr>
          <w:rFonts w:hint="eastAsia"/>
        </w:rPr>
        <w:t>依作業流程編列所負責之資訊資產，資訊資產共可區分為六大類別，分別為：電子化資訊資產、實體資產、軟體資產、服務、書面文件及人員。各項資訊資產類別的說明如下：</w:t>
      </w:r>
    </w:p>
    <w:tbl>
      <w:tblPr>
        <w:tblW w:w="7200" w:type="dxa"/>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40"/>
        <w:gridCol w:w="4860"/>
      </w:tblGrid>
      <w:tr w:rsidR="00464EE2" w:rsidTr="003B018F">
        <w:trPr>
          <w:trHeight w:val="397"/>
        </w:trPr>
        <w:tc>
          <w:tcPr>
            <w:tcW w:w="2340" w:type="dxa"/>
            <w:vAlign w:val="center"/>
          </w:tcPr>
          <w:p w:rsidR="00464EE2" w:rsidRDefault="00464EE2" w:rsidP="00EE2C56">
            <w:pPr>
              <w:spacing w:beforeLines="50" w:before="180"/>
              <w:jc w:val="center"/>
            </w:pPr>
            <w:r>
              <w:rPr>
                <w:rFonts w:hint="eastAsia"/>
              </w:rPr>
              <w:t>資訊資產類別</w:t>
            </w:r>
          </w:p>
        </w:tc>
        <w:tc>
          <w:tcPr>
            <w:tcW w:w="4860" w:type="dxa"/>
            <w:vAlign w:val="center"/>
          </w:tcPr>
          <w:p w:rsidR="00464EE2" w:rsidRDefault="00464EE2" w:rsidP="00EE2C56">
            <w:pPr>
              <w:spacing w:beforeLines="50" w:before="180"/>
              <w:jc w:val="center"/>
            </w:pPr>
            <w:r>
              <w:rPr>
                <w:rFonts w:hint="eastAsia"/>
              </w:rPr>
              <w:t>資訊資產項目</w:t>
            </w:r>
          </w:p>
        </w:tc>
      </w:tr>
      <w:tr w:rsidR="00464EE2" w:rsidTr="003B018F">
        <w:tc>
          <w:tcPr>
            <w:tcW w:w="2340" w:type="dxa"/>
          </w:tcPr>
          <w:p w:rsidR="00464EE2" w:rsidRDefault="00464EE2" w:rsidP="00EE2C56">
            <w:pPr>
              <w:spacing w:beforeLines="50" w:before="180"/>
            </w:pPr>
            <w:r>
              <w:rPr>
                <w:rFonts w:hint="eastAsia"/>
              </w:rPr>
              <w:t>電子化資訊資產類</w:t>
            </w:r>
          </w:p>
          <w:p w:rsidR="00464EE2" w:rsidRDefault="00464EE2" w:rsidP="00EE2C56">
            <w:pPr>
              <w:spacing w:beforeLines="50" w:before="180"/>
            </w:pPr>
            <w:r>
              <w:rPr>
                <w:rFonts w:hint="eastAsia"/>
              </w:rPr>
              <w:t>（</w:t>
            </w:r>
            <w:r>
              <w:t>Information Assets</w:t>
            </w:r>
            <w:r>
              <w:rPr>
                <w:rFonts w:hint="eastAsia"/>
              </w:rPr>
              <w:t>）</w:t>
            </w:r>
          </w:p>
        </w:tc>
        <w:tc>
          <w:tcPr>
            <w:tcW w:w="4860" w:type="dxa"/>
          </w:tcPr>
          <w:p w:rsidR="00464EE2" w:rsidRDefault="00464EE2" w:rsidP="00EE2C56">
            <w:pPr>
              <w:numPr>
                <w:ilvl w:val="0"/>
                <w:numId w:val="8"/>
              </w:numPr>
              <w:tabs>
                <w:tab w:val="clear" w:pos="480"/>
                <w:tab w:val="num" w:pos="276"/>
              </w:tabs>
              <w:adjustRightInd w:val="0"/>
              <w:spacing w:beforeLines="50" w:before="180"/>
              <w:ind w:left="276" w:hanging="276"/>
              <w:jc w:val="both"/>
              <w:textAlignment w:val="baseline"/>
            </w:pPr>
            <w:r>
              <w:rPr>
                <w:rFonts w:hint="eastAsia"/>
              </w:rPr>
              <w:t>系統資料，例如：資料庫、應用程式及備份資料等。</w:t>
            </w:r>
          </w:p>
          <w:p w:rsidR="00464EE2" w:rsidRDefault="00464EE2" w:rsidP="00EE2C56">
            <w:pPr>
              <w:numPr>
                <w:ilvl w:val="0"/>
                <w:numId w:val="8"/>
              </w:numPr>
              <w:tabs>
                <w:tab w:val="clear" w:pos="480"/>
                <w:tab w:val="num" w:pos="276"/>
              </w:tabs>
              <w:adjustRightInd w:val="0"/>
              <w:spacing w:beforeLines="50" w:before="180"/>
              <w:ind w:left="276" w:hanging="276"/>
              <w:jc w:val="both"/>
              <w:textAlignment w:val="baseline"/>
            </w:pPr>
            <w:r>
              <w:rPr>
                <w:rFonts w:hint="eastAsia"/>
              </w:rPr>
              <w:t>電子化儲存之文件檔案，例如：系統或軟體使用手冊及教育訓練教材等。</w:t>
            </w:r>
          </w:p>
        </w:tc>
      </w:tr>
      <w:tr w:rsidR="00464EE2" w:rsidTr="003B018F">
        <w:tc>
          <w:tcPr>
            <w:tcW w:w="2340" w:type="dxa"/>
          </w:tcPr>
          <w:p w:rsidR="00464EE2" w:rsidRDefault="00464EE2" w:rsidP="00EE2C56">
            <w:pPr>
              <w:spacing w:beforeLines="50" w:before="180"/>
            </w:pPr>
            <w:r>
              <w:rPr>
                <w:rFonts w:hint="eastAsia"/>
              </w:rPr>
              <w:t>實體資產類</w:t>
            </w:r>
          </w:p>
          <w:p w:rsidR="00464EE2" w:rsidRDefault="00464EE2" w:rsidP="00EE2C56">
            <w:pPr>
              <w:spacing w:beforeLines="50" w:before="180"/>
            </w:pPr>
            <w:r>
              <w:rPr>
                <w:rFonts w:hint="eastAsia"/>
              </w:rPr>
              <w:t>（</w:t>
            </w:r>
            <w:r>
              <w:t>Physical Assets</w:t>
            </w:r>
            <w:r>
              <w:rPr>
                <w:rFonts w:hint="eastAsia"/>
              </w:rPr>
              <w:t>）</w:t>
            </w:r>
          </w:p>
        </w:tc>
        <w:tc>
          <w:tcPr>
            <w:tcW w:w="4860" w:type="dxa"/>
          </w:tcPr>
          <w:p w:rsidR="00464EE2" w:rsidRDefault="00464EE2" w:rsidP="00EE2C56">
            <w:pPr>
              <w:numPr>
                <w:ilvl w:val="0"/>
                <w:numId w:val="10"/>
              </w:numPr>
              <w:tabs>
                <w:tab w:val="clear" w:pos="480"/>
                <w:tab w:val="num" w:pos="276"/>
              </w:tabs>
              <w:adjustRightInd w:val="0"/>
              <w:spacing w:beforeLines="50" w:before="180"/>
              <w:ind w:left="276" w:hanging="276"/>
              <w:jc w:val="both"/>
              <w:textAlignment w:val="baseline"/>
            </w:pPr>
            <w:r>
              <w:rPr>
                <w:rFonts w:hint="eastAsia"/>
              </w:rPr>
              <w:t>電腦設備，例如：伺服器、主機、螢幕、筆記型電腦及個人電腦等。</w:t>
            </w:r>
          </w:p>
          <w:p w:rsidR="00464EE2" w:rsidRDefault="00464EE2" w:rsidP="00EE2C56">
            <w:pPr>
              <w:numPr>
                <w:ilvl w:val="0"/>
                <w:numId w:val="10"/>
              </w:numPr>
              <w:tabs>
                <w:tab w:val="clear" w:pos="480"/>
                <w:tab w:val="num" w:pos="276"/>
              </w:tabs>
              <w:adjustRightInd w:val="0"/>
              <w:spacing w:beforeLines="50" w:before="180"/>
              <w:ind w:left="276" w:hanging="276"/>
              <w:jc w:val="both"/>
              <w:textAlignment w:val="baseline"/>
            </w:pPr>
            <w:r>
              <w:rPr>
                <w:rFonts w:hint="eastAsia"/>
              </w:rPr>
              <w:t>通訊設備，例如：路由器、網路交換器、數據機、傳真機、印表機及影印機等。</w:t>
            </w:r>
          </w:p>
          <w:p w:rsidR="00464EE2" w:rsidRDefault="00464EE2" w:rsidP="00EE2C56">
            <w:pPr>
              <w:numPr>
                <w:ilvl w:val="0"/>
                <w:numId w:val="10"/>
              </w:numPr>
              <w:tabs>
                <w:tab w:val="clear" w:pos="480"/>
                <w:tab w:val="num" w:pos="276"/>
              </w:tabs>
              <w:adjustRightInd w:val="0"/>
              <w:spacing w:beforeLines="50" w:before="180"/>
              <w:ind w:left="276" w:hanging="276"/>
              <w:jc w:val="both"/>
              <w:textAlignment w:val="baseline"/>
            </w:pPr>
            <w:r>
              <w:rPr>
                <w:rFonts w:hint="eastAsia"/>
              </w:rPr>
              <w:t>儲存媒體，例如：磁帶、磁帶機、磁帶櫃、光碟片及光碟機等。</w:t>
            </w:r>
          </w:p>
        </w:tc>
      </w:tr>
      <w:tr w:rsidR="00464EE2" w:rsidTr="003B018F">
        <w:tc>
          <w:tcPr>
            <w:tcW w:w="2340" w:type="dxa"/>
          </w:tcPr>
          <w:p w:rsidR="00464EE2" w:rsidRPr="000F2B6E" w:rsidRDefault="00464EE2" w:rsidP="00EE2C56">
            <w:pPr>
              <w:spacing w:beforeLines="50" w:before="180"/>
            </w:pPr>
            <w:r w:rsidRPr="000F2B6E">
              <w:rPr>
                <w:rFonts w:hint="eastAsia"/>
              </w:rPr>
              <w:t>軟體資產類</w:t>
            </w:r>
          </w:p>
          <w:p w:rsidR="00464EE2" w:rsidRPr="000F2B6E" w:rsidRDefault="00464EE2" w:rsidP="00EE2C56">
            <w:pPr>
              <w:spacing w:beforeLines="50" w:before="180"/>
            </w:pPr>
            <w:r w:rsidRPr="000F2B6E">
              <w:rPr>
                <w:rFonts w:hint="eastAsia"/>
              </w:rPr>
              <w:t>（</w:t>
            </w:r>
            <w:r w:rsidRPr="000F2B6E">
              <w:t>Software Assets</w:t>
            </w:r>
            <w:r w:rsidRPr="000F2B6E">
              <w:rPr>
                <w:rFonts w:hint="eastAsia"/>
              </w:rPr>
              <w:t>）</w:t>
            </w:r>
          </w:p>
        </w:tc>
        <w:tc>
          <w:tcPr>
            <w:tcW w:w="4860" w:type="dxa"/>
          </w:tcPr>
          <w:p w:rsidR="00464EE2" w:rsidRPr="000F2B6E" w:rsidRDefault="00464EE2" w:rsidP="00EE2C56">
            <w:pPr>
              <w:numPr>
                <w:ilvl w:val="0"/>
                <w:numId w:val="11"/>
              </w:numPr>
              <w:tabs>
                <w:tab w:val="clear" w:pos="480"/>
                <w:tab w:val="num" w:pos="276"/>
              </w:tabs>
              <w:adjustRightInd w:val="0"/>
              <w:spacing w:beforeLines="50" w:before="180"/>
              <w:ind w:left="276" w:hanging="276"/>
              <w:jc w:val="both"/>
              <w:textAlignment w:val="baseline"/>
            </w:pPr>
            <w:r w:rsidRPr="000F2B6E">
              <w:rPr>
                <w:rFonts w:hint="eastAsia"/>
              </w:rPr>
              <w:t>套裝軟體，例如：作業系統、文書軟體等。</w:t>
            </w:r>
          </w:p>
          <w:p w:rsidR="00464EE2" w:rsidRPr="000F2B6E" w:rsidRDefault="00464EE2" w:rsidP="00EE2C56">
            <w:pPr>
              <w:numPr>
                <w:ilvl w:val="0"/>
                <w:numId w:val="11"/>
              </w:numPr>
              <w:tabs>
                <w:tab w:val="clear" w:pos="480"/>
                <w:tab w:val="num" w:pos="276"/>
              </w:tabs>
              <w:adjustRightInd w:val="0"/>
              <w:spacing w:beforeLines="50" w:before="180"/>
              <w:ind w:left="276" w:hanging="276"/>
              <w:jc w:val="both"/>
              <w:textAlignment w:val="baseline"/>
            </w:pPr>
            <w:r w:rsidRPr="000F2B6E">
              <w:rPr>
                <w:rFonts w:hint="eastAsia"/>
              </w:rPr>
              <w:t>資訊系統，例如：公文系統、</w:t>
            </w:r>
            <w:r w:rsidRPr="000F2B6E">
              <w:t>APP</w:t>
            </w:r>
            <w:r w:rsidRPr="000F2B6E">
              <w:rPr>
                <w:rFonts w:hint="eastAsia"/>
              </w:rPr>
              <w:t>等。</w:t>
            </w:r>
          </w:p>
          <w:p w:rsidR="00464EE2" w:rsidRPr="000F2B6E" w:rsidRDefault="00464EE2" w:rsidP="00EE2C56">
            <w:pPr>
              <w:numPr>
                <w:ilvl w:val="0"/>
                <w:numId w:val="11"/>
              </w:numPr>
              <w:tabs>
                <w:tab w:val="clear" w:pos="480"/>
                <w:tab w:val="num" w:pos="276"/>
              </w:tabs>
              <w:adjustRightInd w:val="0"/>
              <w:spacing w:beforeLines="50" w:before="180"/>
              <w:ind w:left="276" w:hanging="276"/>
              <w:jc w:val="both"/>
              <w:textAlignment w:val="baseline"/>
            </w:pPr>
            <w:r w:rsidRPr="000F2B6E">
              <w:rPr>
                <w:rFonts w:hint="eastAsia"/>
              </w:rPr>
              <w:lastRenderedPageBreak/>
              <w:t>開發工具、公用程式等。</w:t>
            </w:r>
          </w:p>
        </w:tc>
      </w:tr>
      <w:tr w:rsidR="00464EE2" w:rsidTr="003B018F">
        <w:tc>
          <w:tcPr>
            <w:tcW w:w="2340" w:type="dxa"/>
          </w:tcPr>
          <w:p w:rsidR="00464EE2" w:rsidRDefault="00464EE2" w:rsidP="00EE2C56">
            <w:pPr>
              <w:spacing w:beforeLines="50" w:before="180"/>
            </w:pPr>
            <w:r>
              <w:rPr>
                <w:rFonts w:hint="eastAsia"/>
              </w:rPr>
              <w:lastRenderedPageBreak/>
              <w:t>服務類</w:t>
            </w:r>
          </w:p>
          <w:p w:rsidR="00464EE2" w:rsidRDefault="00464EE2" w:rsidP="00EE2C56">
            <w:pPr>
              <w:spacing w:beforeLines="50" w:before="180"/>
            </w:pPr>
            <w:r>
              <w:rPr>
                <w:rFonts w:hint="eastAsia"/>
              </w:rPr>
              <w:t>（</w:t>
            </w:r>
            <w:r>
              <w:t>Services</w:t>
            </w:r>
            <w:r>
              <w:rPr>
                <w:rFonts w:hint="eastAsia"/>
              </w:rPr>
              <w:t>）</w:t>
            </w:r>
          </w:p>
        </w:tc>
        <w:tc>
          <w:tcPr>
            <w:tcW w:w="4860" w:type="dxa"/>
          </w:tcPr>
          <w:p w:rsidR="00464EE2" w:rsidRDefault="00464EE2" w:rsidP="00EE2C56">
            <w:pPr>
              <w:numPr>
                <w:ilvl w:val="0"/>
                <w:numId w:val="7"/>
              </w:numPr>
              <w:tabs>
                <w:tab w:val="clear" w:pos="480"/>
                <w:tab w:val="num" w:pos="276"/>
              </w:tabs>
              <w:adjustRightInd w:val="0"/>
              <w:spacing w:beforeLines="50" w:before="180"/>
              <w:ind w:left="276" w:hanging="276"/>
              <w:jc w:val="both"/>
              <w:textAlignment w:val="baseline"/>
            </w:pPr>
            <w:r>
              <w:rPr>
                <w:rFonts w:hint="eastAsia"/>
              </w:rPr>
              <w:t>網路及通訊服務。</w:t>
            </w:r>
          </w:p>
          <w:p w:rsidR="00464EE2" w:rsidRDefault="00464EE2" w:rsidP="00EE2C56">
            <w:pPr>
              <w:numPr>
                <w:ilvl w:val="0"/>
                <w:numId w:val="7"/>
              </w:numPr>
              <w:tabs>
                <w:tab w:val="clear" w:pos="480"/>
                <w:tab w:val="num" w:pos="276"/>
              </w:tabs>
              <w:adjustRightInd w:val="0"/>
              <w:spacing w:beforeLines="50" w:before="180"/>
              <w:ind w:left="276" w:hanging="276"/>
              <w:jc w:val="both"/>
              <w:textAlignment w:val="baseline"/>
            </w:pPr>
            <w:r w:rsidRPr="000F2B6E">
              <w:rPr>
                <w:rFonts w:hint="eastAsia"/>
              </w:rPr>
              <w:t>一般服務，例如：空調冷氣、除濕機、不斷電系統</w:t>
            </w:r>
            <w:r w:rsidRPr="000F2B6E">
              <w:t>(UPS)</w:t>
            </w:r>
            <w:r w:rsidRPr="000F2B6E">
              <w:rPr>
                <w:rFonts w:hint="eastAsia"/>
              </w:rPr>
              <w:t>、備用電源</w:t>
            </w:r>
            <w:r w:rsidRPr="000F2B6E">
              <w:t>(</w:t>
            </w:r>
            <w:r w:rsidRPr="000F2B6E">
              <w:rPr>
                <w:rFonts w:hint="eastAsia"/>
              </w:rPr>
              <w:t>發電機</w:t>
            </w:r>
            <w:r w:rsidRPr="000F2B6E">
              <w:t>)</w:t>
            </w:r>
            <w:r w:rsidRPr="000F2B6E">
              <w:rPr>
                <w:rFonts w:hint="eastAsia"/>
              </w:rPr>
              <w:t>、溫溼度感測器等。</w:t>
            </w:r>
          </w:p>
        </w:tc>
      </w:tr>
      <w:tr w:rsidR="00464EE2" w:rsidTr="003B018F">
        <w:tc>
          <w:tcPr>
            <w:tcW w:w="2340" w:type="dxa"/>
          </w:tcPr>
          <w:p w:rsidR="00464EE2" w:rsidRDefault="00464EE2" w:rsidP="00EE2C56">
            <w:pPr>
              <w:spacing w:beforeLines="50" w:before="180"/>
            </w:pPr>
            <w:r>
              <w:rPr>
                <w:rFonts w:hint="eastAsia"/>
              </w:rPr>
              <w:t>書面文件類</w:t>
            </w:r>
          </w:p>
          <w:p w:rsidR="00464EE2" w:rsidRDefault="00464EE2" w:rsidP="00EE2C56">
            <w:pPr>
              <w:spacing w:beforeLines="50" w:before="180"/>
            </w:pPr>
            <w:r>
              <w:rPr>
                <w:rFonts w:hint="eastAsia"/>
              </w:rPr>
              <w:t>（</w:t>
            </w:r>
            <w:r>
              <w:t>Paper Documents</w:t>
            </w:r>
            <w:r>
              <w:rPr>
                <w:rFonts w:hint="eastAsia"/>
              </w:rPr>
              <w:t>）</w:t>
            </w:r>
          </w:p>
        </w:tc>
        <w:tc>
          <w:tcPr>
            <w:tcW w:w="4860" w:type="dxa"/>
          </w:tcPr>
          <w:p w:rsidR="00464EE2" w:rsidRDefault="00464EE2" w:rsidP="00EE2C56">
            <w:pPr>
              <w:numPr>
                <w:ilvl w:val="0"/>
                <w:numId w:val="9"/>
              </w:numPr>
              <w:tabs>
                <w:tab w:val="clear" w:pos="480"/>
                <w:tab w:val="num" w:pos="276"/>
              </w:tabs>
              <w:adjustRightInd w:val="0"/>
              <w:spacing w:beforeLines="50" w:before="180"/>
              <w:ind w:left="276" w:hanging="276"/>
              <w:jc w:val="both"/>
              <w:textAlignment w:val="baseline"/>
            </w:pPr>
            <w:r>
              <w:rPr>
                <w:rFonts w:hint="eastAsia"/>
              </w:rPr>
              <w:t>書面紀錄，例如：申請表單及採購</w:t>
            </w:r>
            <w:r>
              <w:t>/</w:t>
            </w:r>
            <w:r>
              <w:rPr>
                <w:rFonts w:hint="eastAsia"/>
              </w:rPr>
              <w:t>維護合約等。</w:t>
            </w:r>
          </w:p>
          <w:p w:rsidR="00464EE2" w:rsidRDefault="00464EE2" w:rsidP="00EE2C56">
            <w:pPr>
              <w:numPr>
                <w:ilvl w:val="0"/>
                <w:numId w:val="9"/>
              </w:numPr>
              <w:tabs>
                <w:tab w:val="clear" w:pos="480"/>
                <w:tab w:val="num" w:pos="276"/>
              </w:tabs>
              <w:adjustRightInd w:val="0"/>
              <w:spacing w:beforeLines="50" w:before="180"/>
              <w:ind w:left="276" w:hanging="276"/>
              <w:jc w:val="both"/>
              <w:textAlignment w:val="baseline"/>
            </w:pPr>
            <w:r>
              <w:rPr>
                <w:rFonts w:hint="eastAsia"/>
              </w:rPr>
              <w:t>書面管理文件，例如：內部政策、程序等。</w:t>
            </w:r>
          </w:p>
        </w:tc>
      </w:tr>
      <w:tr w:rsidR="00464EE2" w:rsidTr="003B018F">
        <w:tc>
          <w:tcPr>
            <w:tcW w:w="2340" w:type="dxa"/>
          </w:tcPr>
          <w:p w:rsidR="00464EE2" w:rsidRDefault="00464EE2" w:rsidP="00EE2C56">
            <w:pPr>
              <w:spacing w:beforeLines="50" w:before="180"/>
            </w:pPr>
            <w:r>
              <w:rPr>
                <w:rFonts w:hint="eastAsia"/>
              </w:rPr>
              <w:t>人員類（</w:t>
            </w:r>
            <w:r>
              <w:t>People</w:t>
            </w:r>
            <w:r>
              <w:rPr>
                <w:rFonts w:hint="eastAsia"/>
              </w:rPr>
              <w:t>）</w:t>
            </w:r>
          </w:p>
        </w:tc>
        <w:tc>
          <w:tcPr>
            <w:tcW w:w="4860" w:type="dxa"/>
          </w:tcPr>
          <w:p w:rsidR="00464EE2" w:rsidRDefault="00464EE2" w:rsidP="00EE2C56">
            <w:pPr>
              <w:spacing w:beforeLines="50" w:before="180"/>
              <w:jc w:val="both"/>
            </w:pPr>
            <w:r>
              <w:rPr>
                <w:rFonts w:hint="eastAsia"/>
              </w:rPr>
              <w:t>正式職員、約聘人員、委外廠商及工讀生等。</w:t>
            </w:r>
          </w:p>
        </w:tc>
      </w:tr>
    </w:tbl>
    <w:p w:rsidR="00464EE2" w:rsidRDefault="00464EE2" w:rsidP="00EE2C56">
      <w:pPr>
        <w:spacing w:beforeLines="50" w:before="180"/>
        <w:ind w:left="1588"/>
      </w:pPr>
    </w:p>
    <w:p w:rsidR="00464EE2" w:rsidRPr="00BD08A9" w:rsidRDefault="00464EE2" w:rsidP="00EE2C56">
      <w:pPr>
        <w:numPr>
          <w:ilvl w:val="1"/>
          <w:numId w:val="1"/>
        </w:numPr>
        <w:tabs>
          <w:tab w:val="clear" w:pos="1588"/>
          <w:tab w:val="num" w:pos="900"/>
        </w:tabs>
        <w:spacing w:beforeLines="50" w:before="180"/>
        <w:ind w:hanging="1048"/>
      </w:pPr>
      <w:r w:rsidRPr="00BD08A9">
        <w:rPr>
          <w:rFonts w:hint="eastAsia"/>
        </w:rPr>
        <w:t>資訊資產</w:t>
      </w:r>
      <w:r>
        <w:rPr>
          <w:rFonts w:hint="eastAsia"/>
        </w:rPr>
        <w:t>識別</w:t>
      </w:r>
    </w:p>
    <w:p w:rsidR="00464EE2" w:rsidRPr="00B75F74" w:rsidRDefault="00464EE2" w:rsidP="00B75F74">
      <w:pPr>
        <w:pStyle w:val="af4"/>
        <w:numPr>
          <w:ilvl w:val="2"/>
          <w:numId w:val="1"/>
        </w:numPr>
        <w:spacing w:line="360" w:lineRule="auto"/>
        <w:ind w:leftChars="0"/>
        <w:rPr>
          <w:rFonts w:ascii="標楷體" w:eastAsia="標楷體" w:hAnsi="Times New Roman"/>
          <w:szCs w:val="24"/>
        </w:rPr>
      </w:pPr>
      <w:r w:rsidRPr="00B75F74">
        <w:rPr>
          <w:rFonts w:ascii="標楷體" w:eastAsia="標楷體" w:hAnsi="Times New Roman" w:hint="eastAsia"/>
          <w:szCs w:val="24"/>
        </w:rPr>
        <w:t>應建立一份相關資訊作業之資訊資產目錄，載明資訊資產之</w:t>
      </w:r>
      <w:r>
        <w:rPr>
          <w:rFonts w:ascii="標楷體" w:eastAsia="標楷體" w:hAnsi="Times New Roman" w:hint="eastAsia"/>
          <w:szCs w:val="24"/>
        </w:rPr>
        <w:t>分類、</w:t>
      </w:r>
      <w:r w:rsidRPr="00B75F74">
        <w:rPr>
          <w:rFonts w:ascii="標楷體" w:eastAsia="標楷體" w:hAnsi="Times New Roman" w:hint="eastAsia"/>
          <w:szCs w:val="24"/>
        </w:rPr>
        <w:t>資訊資產之項目、資訊資產之</w:t>
      </w:r>
      <w:r>
        <w:rPr>
          <w:rFonts w:ascii="標楷體" w:eastAsia="標楷體" w:hAnsi="Times New Roman" w:hint="eastAsia"/>
          <w:szCs w:val="24"/>
        </w:rPr>
        <w:t>描述、</w:t>
      </w:r>
      <w:r w:rsidRPr="00B75F74">
        <w:rPr>
          <w:rFonts w:ascii="標楷體" w:eastAsia="標楷體" w:hAnsi="Times New Roman" w:hint="eastAsia"/>
          <w:szCs w:val="24"/>
        </w:rPr>
        <w:t>資訊資產之</w:t>
      </w:r>
      <w:r>
        <w:rPr>
          <w:rFonts w:ascii="標楷體" w:eastAsia="標楷體" w:hAnsi="Times New Roman" w:hint="eastAsia"/>
          <w:szCs w:val="24"/>
        </w:rPr>
        <w:t>機密性、</w:t>
      </w:r>
      <w:r w:rsidRPr="00B75F74">
        <w:rPr>
          <w:rFonts w:ascii="標楷體" w:eastAsia="標楷體" w:hAnsi="Times New Roman" w:hint="eastAsia"/>
          <w:szCs w:val="24"/>
        </w:rPr>
        <w:t>資訊資產之</w:t>
      </w:r>
      <w:r>
        <w:rPr>
          <w:rFonts w:ascii="標楷體" w:eastAsia="標楷體" w:hAnsi="Times New Roman" w:hint="eastAsia"/>
          <w:szCs w:val="24"/>
        </w:rPr>
        <w:t>完整性、</w:t>
      </w:r>
      <w:r w:rsidRPr="00B75F74">
        <w:rPr>
          <w:rFonts w:ascii="標楷體" w:eastAsia="標楷體" w:hAnsi="Times New Roman" w:hint="eastAsia"/>
          <w:szCs w:val="24"/>
        </w:rPr>
        <w:t>資訊資產之</w:t>
      </w:r>
      <w:r>
        <w:rPr>
          <w:rFonts w:ascii="標楷體" w:eastAsia="標楷體" w:hAnsi="Times New Roman" w:hint="eastAsia"/>
          <w:szCs w:val="24"/>
        </w:rPr>
        <w:t>可用性等資訊</w:t>
      </w:r>
      <w:r w:rsidRPr="00B75F74">
        <w:rPr>
          <w:rFonts w:ascii="標楷體" w:eastAsia="標楷體" w:hAnsi="Times New Roman" w:hint="eastAsia"/>
          <w:szCs w:val="24"/>
        </w:rPr>
        <w:t>。</w:t>
      </w:r>
    </w:p>
    <w:p w:rsidR="00464EE2" w:rsidRPr="00B75F74" w:rsidRDefault="00464EE2" w:rsidP="00B60E1C">
      <w:pPr>
        <w:pStyle w:val="af4"/>
        <w:numPr>
          <w:ilvl w:val="2"/>
          <w:numId w:val="1"/>
        </w:numPr>
        <w:spacing w:line="360" w:lineRule="auto"/>
        <w:ind w:leftChars="0"/>
        <w:rPr>
          <w:rFonts w:ascii="標楷體" w:eastAsia="標楷體" w:hAnsi="Times New Roman"/>
          <w:szCs w:val="24"/>
        </w:rPr>
      </w:pPr>
      <w:r w:rsidRPr="00B75F74">
        <w:rPr>
          <w:rFonts w:ascii="標楷體" w:eastAsia="標楷體" w:hAnsi="Times New Roman" w:hint="eastAsia"/>
          <w:szCs w:val="24"/>
        </w:rPr>
        <w:t>資訊資產之價值可藉由評估資訊資產之機密性（</w:t>
      </w:r>
      <w:r w:rsidRPr="00B75F74">
        <w:rPr>
          <w:rFonts w:ascii="標楷體" w:eastAsia="標楷體" w:hAnsi="Times New Roman"/>
          <w:szCs w:val="24"/>
        </w:rPr>
        <w:t>Confidentiality</w:t>
      </w:r>
      <w:r w:rsidRPr="00B75F74">
        <w:rPr>
          <w:rFonts w:ascii="標楷體" w:eastAsia="標楷體" w:hAnsi="Times New Roman" w:hint="eastAsia"/>
          <w:szCs w:val="24"/>
        </w:rPr>
        <w:t>；</w:t>
      </w:r>
      <w:r w:rsidRPr="00B75F74">
        <w:rPr>
          <w:rFonts w:ascii="標楷體" w:eastAsia="標楷體" w:hAnsi="Times New Roman"/>
          <w:szCs w:val="24"/>
        </w:rPr>
        <w:t>C</w:t>
      </w:r>
      <w:r w:rsidRPr="00B75F74">
        <w:rPr>
          <w:rFonts w:ascii="標楷體" w:eastAsia="標楷體" w:hAnsi="Times New Roman" w:hint="eastAsia"/>
          <w:szCs w:val="24"/>
        </w:rPr>
        <w:t>）、完整性（</w:t>
      </w:r>
      <w:r w:rsidRPr="00B75F74">
        <w:rPr>
          <w:rFonts w:ascii="標楷體" w:eastAsia="標楷體" w:hAnsi="Times New Roman"/>
          <w:szCs w:val="24"/>
        </w:rPr>
        <w:t>Integrity</w:t>
      </w:r>
      <w:r w:rsidRPr="00B75F74">
        <w:rPr>
          <w:rFonts w:ascii="標楷體" w:eastAsia="標楷體" w:hAnsi="Times New Roman" w:hint="eastAsia"/>
          <w:szCs w:val="24"/>
        </w:rPr>
        <w:t>；</w:t>
      </w:r>
      <w:r w:rsidRPr="00B75F74">
        <w:rPr>
          <w:rFonts w:ascii="標楷體" w:eastAsia="標楷體" w:hAnsi="Times New Roman"/>
          <w:szCs w:val="24"/>
        </w:rPr>
        <w:t>I</w:t>
      </w:r>
      <w:r w:rsidRPr="00B75F74">
        <w:rPr>
          <w:rFonts w:ascii="標楷體" w:eastAsia="標楷體" w:hAnsi="Times New Roman" w:hint="eastAsia"/>
          <w:szCs w:val="24"/>
        </w:rPr>
        <w:t>）及可用性（</w:t>
      </w:r>
      <w:r w:rsidRPr="00B75F74">
        <w:rPr>
          <w:rFonts w:ascii="標楷體" w:eastAsia="標楷體" w:hAnsi="Times New Roman"/>
          <w:szCs w:val="24"/>
        </w:rPr>
        <w:t>Availability</w:t>
      </w:r>
      <w:r w:rsidRPr="00B75F74">
        <w:rPr>
          <w:rFonts w:ascii="標楷體" w:eastAsia="標楷體" w:hAnsi="Times New Roman" w:hint="eastAsia"/>
          <w:szCs w:val="24"/>
        </w:rPr>
        <w:t>；</w:t>
      </w:r>
      <w:r w:rsidRPr="00B75F74">
        <w:rPr>
          <w:rFonts w:ascii="標楷體" w:eastAsia="標楷體" w:hAnsi="Times New Roman"/>
          <w:szCs w:val="24"/>
        </w:rPr>
        <w:t>A</w:t>
      </w:r>
      <w:r w:rsidRPr="00B75F74">
        <w:rPr>
          <w:rFonts w:ascii="標楷體" w:eastAsia="標楷體" w:hAnsi="Times New Roman" w:hint="eastAsia"/>
          <w:szCs w:val="24"/>
        </w:rPr>
        <w:t>）遭受破壞對組織所造成之衝擊來判定資訊資產價值，並將其彙編於「</w:t>
      </w:r>
      <w:smartTag w:uri="urn:schemas-microsoft-com:office:smarttags" w:element="chsdate">
        <w:smartTagPr>
          <w:attr w:name="Year" w:val="2004"/>
          <w:attr w:name="Month" w:val="4"/>
          <w:attr w:name="Day" w:val="5"/>
          <w:attr w:name="IsLunarDate" w:val="False"/>
          <w:attr w:name="IsROCDate" w:val="False"/>
        </w:smartTagPr>
        <w:r w:rsidRPr="000F2B6E">
          <w:rPr>
            <w:rFonts w:ascii="標楷體" w:eastAsia="標楷體" w:hAnsi="Times New Roman"/>
            <w:szCs w:val="24"/>
          </w:rPr>
          <w:t>4-04-01</w:t>
        </w:r>
      </w:smartTag>
      <w:r w:rsidRPr="000F2B6E">
        <w:rPr>
          <w:rFonts w:ascii="標楷體" w:eastAsia="標楷體" w:hAnsi="Times New Roman"/>
          <w:szCs w:val="24"/>
        </w:rPr>
        <w:t>_</w:t>
      </w:r>
      <w:r w:rsidRPr="000F2B6E">
        <w:rPr>
          <w:rFonts w:ascii="標楷體" w:eastAsia="標楷體" w:hAnsi="Times New Roman" w:hint="eastAsia"/>
          <w:szCs w:val="24"/>
        </w:rPr>
        <w:t>資訊資產清查表」，其評估標準如下列章節</w:t>
      </w:r>
      <w:r w:rsidRPr="00B75F74">
        <w:rPr>
          <w:rFonts w:ascii="標楷體" w:eastAsia="標楷體" w:hAnsi="Times New Roman" w:hint="eastAsia"/>
          <w:szCs w:val="24"/>
        </w:rPr>
        <w:t>所述。</w:t>
      </w:r>
    </w:p>
    <w:p w:rsidR="00464EE2" w:rsidRDefault="00464EE2" w:rsidP="00EE2C56">
      <w:pPr>
        <w:numPr>
          <w:ilvl w:val="1"/>
          <w:numId w:val="1"/>
        </w:numPr>
        <w:tabs>
          <w:tab w:val="clear" w:pos="1588"/>
          <w:tab w:val="num" w:pos="900"/>
        </w:tabs>
        <w:spacing w:beforeLines="50" w:before="180"/>
        <w:ind w:hanging="1048"/>
      </w:pPr>
      <w:r w:rsidRPr="004C354E">
        <w:rPr>
          <w:rFonts w:hint="eastAsia"/>
        </w:rPr>
        <w:t>機密性等級評估標準</w:t>
      </w:r>
      <w:r>
        <w:t>(</w:t>
      </w:r>
      <w:r>
        <w:rPr>
          <w:rFonts w:hint="eastAsia"/>
        </w:rPr>
        <w:t>適用資訊資產六大類</w:t>
      </w:r>
      <w:r>
        <w:t>)</w:t>
      </w:r>
    </w:p>
    <w:tbl>
      <w:tblPr>
        <w:tblW w:w="3913"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4"/>
        <w:gridCol w:w="4230"/>
        <w:gridCol w:w="1151"/>
      </w:tblGrid>
      <w:tr w:rsidR="00464EE2" w:rsidRPr="004C354E" w:rsidTr="0073786D">
        <w:tc>
          <w:tcPr>
            <w:tcW w:w="1181" w:type="pct"/>
            <w:shd w:val="pct15" w:color="auto" w:fill="auto"/>
            <w:vAlign w:val="center"/>
          </w:tcPr>
          <w:p w:rsidR="00464EE2" w:rsidRPr="004C354E" w:rsidRDefault="00464EE2" w:rsidP="00464EE2">
            <w:pPr>
              <w:spacing w:line="360" w:lineRule="auto"/>
              <w:ind w:leftChars="-38" w:left="-91"/>
              <w:jc w:val="center"/>
              <w:rPr>
                <w:rFonts w:ascii="標楷體"/>
              </w:rPr>
            </w:pPr>
            <w:r w:rsidRPr="004C354E">
              <w:rPr>
                <w:rFonts w:ascii="標楷體"/>
              </w:rPr>
              <w:br w:type="page"/>
            </w:r>
            <w:r w:rsidRPr="004C354E">
              <w:rPr>
                <w:rFonts w:ascii="標楷體"/>
              </w:rPr>
              <w:br w:type="page"/>
            </w:r>
            <w:r w:rsidRPr="004C354E">
              <w:rPr>
                <w:rFonts w:ascii="標楷體" w:hAnsi="標楷體"/>
              </w:rPr>
              <w:t xml:space="preserve"> </w:t>
            </w:r>
            <w:r w:rsidRPr="004C354E">
              <w:rPr>
                <w:rFonts w:ascii="標楷體" w:hAnsi="標楷體" w:hint="eastAsia"/>
              </w:rPr>
              <w:t>類別</w:t>
            </w:r>
          </w:p>
        </w:tc>
        <w:tc>
          <w:tcPr>
            <w:tcW w:w="3002" w:type="pct"/>
            <w:shd w:val="pct15" w:color="auto" w:fill="auto"/>
          </w:tcPr>
          <w:p w:rsidR="00464EE2" w:rsidRPr="004C354E" w:rsidRDefault="00464EE2" w:rsidP="00464EE2">
            <w:pPr>
              <w:spacing w:line="360" w:lineRule="auto"/>
              <w:ind w:leftChars="-38" w:left="-91"/>
              <w:jc w:val="center"/>
              <w:rPr>
                <w:rFonts w:ascii="標楷體"/>
              </w:rPr>
            </w:pPr>
            <w:r w:rsidRPr="004C354E">
              <w:rPr>
                <w:rFonts w:ascii="標楷體" w:hAnsi="標楷體" w:hint="eastAsia"/>
              </w:rPr>
              <w:t>評估標準</w:t>
            </w:r>
          </w:p>
        </w:tc>
        <w:tc>
          <w:tcPr>
            <w:tcW w:w="818" w:type="pct"/>
            <w:shd w:val="pct15" w:color="auto" w:fill="auto"/>
            <w:vAlign w:val="center"/>
          </w:tcPr>
          <w:p w:rsidR="00464EE2" w:rsidRPr="004C354E" w:rsidRDefault="00464EE2" w:rsidP="00464EE2">
            <w:pPr>
              <w:spacing w:line="360" w:lineRule="auto"/>
              <w:ind w:leftChars="-38" w:left="-91"/>
              <w:jc w:val="center"/>
              <w:rPr>
                <w:rFonts w:ascii="標楷體"/>
              </w:rPr>
            </w:pPr>
            <w:r w:rsidRPr="004C354E">
              <w:rPr>
                <w:rFonts w:ascii="標楷體" w:hAnsi="標楷體" w:hint="eastAsia"/>
              </w:rPr>
              <w:t>數值</w:t>
            </w:r>
          </w:p>
        </w:tc>
      </w:tr>
      <w:tr w:rsidR="00464EE2" w:rsidRPr="004C354E" w:rsidTr="0073786D">
        <w:tc>
          <w:tcPr>
            <w:tcW w:w="1181" w:type="pct"/>
          </w:tcPr>
          <w:p w:rsidR="00464EE2" w:rsidRPr="004C354E" w:rsidRDefault="00464EE2" w:rsidP="00464EE2">
            <w:pPr>
              <w:spacing w:line="480" w:lineRule="exact"/>
              <w:ind w:leftChars="82" w:left="197" w:firstLine="1"/>
              <w:jc w:val="both"/>
              <w:rPr>
                <w:rFonts w:ascii="標楷體"/>
              </w:rPr>
            </w:pPr>
            <w:r w:rsidRPr="004C354E">
              <w:rPr>
                <w:rFonts w:ascii="標楷體" w:hAnsi="標楷體" w:hint="eastAsia"/>
              </w:rPr>
              <w:t>一般</w:t>
            </w:r>
          </w:p>
        </w:tc>
        <w:tc>
          <w:tcPr>
            <w:tcW w:w="3002" w:type="pct"/>
          </w:tcPr>
          <w:p w:rsidR="00464EE2" w:rsidRPr="004C354E" w:rsidRDefault="00464EE2" w:rsidP="00464EE2">
            <w:pPr>
              <w:spacing w:line="480" w:lineRule="exact"/>
              <w:ind w:leftChars="-26" w:left="-62"/>
              <w:jc w:val="both"/>
            </w:pPr>
            <w:r w:rsidRPr="004C354E">
              <w:rPr>
                <w:rFonts w:hint="eastAsia"/>
              </w:rPr>
              <w:t>無特殊之機密性要求</w:t>
            </w:r>
          </w:p>
        </w:tc>
        <w:tc>
          <w:tcPr>
            <w:tcW w:w="818" w:type="pct"/>
            <w:vAlign w:val="center"/>
          </w:tcPr>
          <w:p w:rsidR="00464EE2" w:rsidRPr="004C354E" w:rsidRDefault="00464EE2" w:rsidP="00464EE2">
            <w:pPr>
              <w:spacing w:line="480" w:lineRule="exact"/>
              <w:ind w:leftChars="-26" w:left="-62"/>
              <w:jc w:val="center"/>
              <w:rPr>
                <w:rFonts w:ascii="標楷體"/>
              </w:rPr>
            </w:pPr>
            <w:r w:rsidRPr="004C354E">
              <w:t>1</w:t>
            </w:r>
          </w:p>
        </w:tc>
      </w:tr>
      <w:tr w:rsidR="00464EE2" w:rsidRPr="004C354E" w:rsidTr="0073786D">
        <w:tc>
          <w:tcPr>
            <w:tcW w:w="1181" w:type="pct"/>
          </w:tcPr>
          <w:p w:rsidR="00464EE2" w:rsidRPr="004C354E" w:rsidRDefault="00464EE2" w:rsidP="00464EE2">
            <w:pPr>
              <w:spacing w:line="480" w:lineRule="exact"/>
              <w:ind w:leftChars="77" w:left="198" w:hanging="13"/>
              <w:jc w:val="both"/>
              <w:rPr>
                <w:rFonts w:ascii="標楷體"/>
              </w:rPr>
            </w:pPr>
            <w:r>
              <w:rPr>
                <w:rFonts w:ascii="標楷體" w:hAnsi="標楷體" w:hint="eastAsia"/>
              </w:rPr>
              <w:t>敏感</w:t>
            </w:r>
          </w:p>
        </w:tc>
        <w:tc>
          <w:tcPr>
            <w:tcW w:w="3002" w:type="pct"/>
          </w:tcPr>
          <w:p w:rsidR="00464EE2" w:rsidRPr="004C354E" w:rsidRDefault="00464EE2" w:rsidP="00464EE2">
            <w:pPr>
              <w:spacing w:line="480" w:lineRule="exact"/>
              <w:ind w:leftChars="-26" w:left="-62"/>
              <w:jc w:val="both"/>
            </w:pPr>
            <w:r w:rsidRPr="004C354E">
              <w:rPr>
                <w:rFonts w:hint="eastAsia"/>
              </w:rPr>
              <w:t>遭外洩可能造成個人與單位困擾，亦可能造成輕微聲譽受損或財務損失</w:t>
            </w:r>
          </w:p>
        </w:tc>
        <w:tc>
          <w:tcPr>
            <w:tcW w:w="818" w:type="pct"/>
            <w:vAlign w:val="center"/>
          </w:tcPr>
          <w:p w:rsidR="00464EE2" w:rsidRPr="004C354E" w:rsidRDefault="00464EE2" w:rsidP="00464EE2">
            <w:pPr>
              <w:spacing w:line="480" w:lineRule="exact"/>
              <w:ind w:leftChars="-26" w:left="-62"/>
              <w:jc w:val="center"/>
              <w:rPr>
                <w:rFonts w:ascii="標楷體"/>
              </w:rPr>
            </w:pPr>
            <w:r w:rsidRPr="004C354E">
              <w:t>3</w:t>
            </w:r>
          </w:p>
        </w:tc>
      </w:tr>
      <w:tr w:rsidR="00464EE2" w:rsidRPr="00B863A9" w:rsidTr="0073786D">
        <w:tc>
          <w:tcPr>
            <w:tcW w:w="1181" w:type="pct"/>
          </w:tcPr>
          <w:p w:rsidR="00464EE2" w:rsidRPr="00B863A9" w:rsidRDefault="00464EE2" w:rsidP="00464EE2">
            <w:pPr>
              <w:spacing w:line="480" w:lineRule="exact"/>
              <w:ind w:leftChars="82" w:left="197" w:firstLine="1"/>
              <w:jc w:val="both"/>
              <w:rPr>
                <w:rFonts w:ascii="標楷體"/>
              </w:rPr>
            </w:pPr>
            <w:r w:rsidRPr="00B863A9">
              <w:rPr>
                <w:rFonts w:ascii="標楷體" w:hAnsi="標楷體" w:hint="eastAsia"/>
              </w:rPr>
              <w:t>機密</w:t>
            </w:r>
          </w:p>
        </w:tc>
        <w:tc>
          <w:tcPr>
            <w:tcW w:w="3002" w:type="pct"/>
          </w:tcPr>
          <w:p w:rsidR="00464EE2" w:rsidRPr="00B863A9" w:rsidRDefault="00464EE2" w:rsidP="00464EE2">
            <w:pPr>
              <w:spacing w:line="480" w:lineRule="exact"/>
              <w:ind w:leftChars="-26" w:left="-62"/>
              <w:jc w:val="both"/>
            </w:pPr>
            <w:r w:rsidRPr="00B863A9">
              <w:rPr>
                <w:rFonts w:hint="eastAsia"/>
              </w:rPr>
              <w:t>遭外洩可能影響</w:t>
            </w:r>
            <w:r>
              <w:rPr>
                <w:rFonts w:hint="eastAsia"/>
              </w:rPr>
              <w:t>本府</w:t>
            </w:r>
            <w:r w:rsidRPr="00B863A9">
              <w:rPr>
                <w:rFonts w:hint="eastAsia"/>
              </w:rPr>
              <w:t>正常運作，亦可能造成聲譽受損或財務損失或有助外界取得不當利益；或此資訊資產所包含資訊為組織或法律所規範之機密資訊</w:t>
            </w:r>
          </w:p>
        </w:tc>
        <w:tc>
          <w:tcPr>
            <w:tcW w:w="818" w:type="pct"/>
            <w:vAlign w:val="center"/>
          </w:tcPr>
          <w:p w:rsidR="00464EE2" w:rsidRPr="00B863A9" w:rsidRDefault="00464EE2" w:rsidP="00464EE2">
            <w:pPr>
              <w:spacing w:line="480" w:lineRule="exact"/>
              <w:ind w:leftChars="-26" w:left="-62"/>
              <w:jc w:val="center"/>
              <w:rPr>
                <w:rFonts w:ascii="標楷體"/>
              </w:rPr>
            </w:pPr>
            <w:r w:rsidRPr="00B863A9">
              <w:t>5</w:t>
            </w:r>
          </w:p>
        </w:tc>
      </w:tr>
    </w:tbl>
    <w:p w:rsidR="00464EE2" w:rsidRPr="00B863A9" w:rsidRDefault="00464EE2" w:rsidP="00EE2C56">
      <w:pPr>
        <w:spacing w:beforeLines="50" w:before="180"/>
        <w:ind w:left="1588"/>
      </w:pPr>
    </w:p>
    <w:p w:rsidR="00464EE2" w:rsidRPr="00B863A9" w:rsidRDefault="00464EE2" w:rsidP="00EE2C56">
      <w:pPr>
        <w:numPr>
          <w:ilvl w:val="1"/>
          <w:numId w:val="1"/>
        </w:numPr>
        <w:tabs>
          <w:tab w:val="clear" w:pos="1588"/>
          <w:tab w:val="num" w:pos="900"/>
        </w:tabs>
        <w:spacing w:beforeLines="50" w:before="180"/>
        <w:ind w:hanging="1048"/>
      </w:pPr>
      <w:r w:rsidRPr="00B863A9">
        <w:rPr>
          <w:rFonts w:hint="eastAsia"/>
        </w:rPr>
        <w:t>完整性等級評估標準</w:t>
      </w:r>
      <w:r>
        <w:t>(</w:t>
      </w:r>
      <w:r>
        <w:rPr>
          <w:rFonts w:hint="eastAsia"/>
        </w:rPr>
        <w:t>適用</w:t>
      </w:r>
      <w:r w:rsidRPr="00B863A9">
        <w:rPr>
          <w:rFonts w:hint="eastAsia"/>
        </w:rPr>
        <w:t>電子化資訊資產</w:t>
      </w:r>
      <w:r>
        <w:rPr>
          <w:rFonts w:hint="eastAsia"/>
        </w:rPr>
        <w:t>類</w:t>
      </w:r>
      <w:r w:rsidRPr="00B863A9">
        <w:rPr>
          <w:rFonts w:hint="eastAsia"/>
        </w:rPr>
        <w:t>、實體資產</w:t>
      </w:r>
      <w:r>
        <w:rPr>
          <w:rFonts w:hint="eastAsia"/>
        </w:rPr>
        <w:t>類</w:t>
      </w:r>
      <w:r w:rsidRPr="00B863A9">
        <w:rPr>
          <w:rFonts w:hint="eastAsia"/>
        </w:rPr>
        <w:t>、軟體資產</w:t>
      </w:r>
      <w:r>
        <w:rPr>
          <w:rFonts w:hint="eastAsia"/>
        </w:rPr>
        <w:t>類</w:t>
      </w:r>
      <w:r w:rsidRPr="00B863A9">
        <w:rPr>
          <w:rFonts w:hint="eastAsia"/>
        </w:rPr>
        <w:t>、服務</w:t>
      </w:r>
      <w:r>
        <w:rPr>
          <w:rFonts w:hint="eastAsia"/>
        </w:rPr>
        <w:t>類</w:t>
      </w:r>
      <w:r w:rsidRPr="00B863A9">
        <w:rPr>
          <w:rFonts w:hint="eastAsia"/>
        </w:rPr>
        <w:t>、書面文件</w:t>
      </w:r>
      <w:r>
        <w:rPr>
          <w:rFonts w:hint="eastAsia"/>
        </w:rPr>
        <w:t>類共五類</w:t>
      </w:r>
      <w:r>
        <w: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1113"/>
      </w:tblGrid>
      <w:tr w:rsidR="00464EE2" w:rsidRPr="00B863A9" w:rsidTr="0073786D">
        <w:tc>
          <w:tcPr>
            <w:tcW w:w="6606" w:type="dxa"/>
            <w:shd w:val="pct15" w:color="auto" w:fill="auto"/>
          </w:tcPr>
          <w:p w:rsidR="00464EE2" w:rsidRPr="00B863A9" w:rsidRDefault="00464EE2" w:rsidP="00464EE2">
            <w:pPr>
              <w:spacing w:line="360" w:lineRule="auto"/>
              <w:ind w:leftChars="88" w:left="211" w:firstLineChars="2" w:firstLine="5"/>
              <w:jc w:val="center"/>
              <w:rPr>
                <w:rFonts w:ascii="標楷體"/>
              </w:rPr>
            </w:pPr>
            <w:r w:rsidRPr="00B863A9">
              <w:rPr>
                <w:rFonts w:ascii="標楷體"/>
              </w:rPr>
              <w:br w:type="page"/>
            </w:r>
            <w:r w:rsidRPr="00B863A9">
              <w:rPr>
                <w:rFonts w:ascii="標楷體"/>
              </w:rPr>
              <w:br w:type="page"/>
            </w:r>
            <w:r w:rsidRPr="00B863A9">
              <w:rPr>
                <w:rFonts w:ascii="標楷體" w:hAnsi="標楷體" w:hint="eastAsia"/>
              </w:rPr>
              <w:t>評估標準</w:t>
            </w:r>
          </w:p>
        </w:tc>
        <w:tc>
          <w:tcPr>
            <w:tcW w:w="1134" w:type="dxa"/>
            <w:shd w:val="pct15" w:color="auto" w:fill="auto"/>
            <w:vAlign w:val="center"/>
          </w:tcPr>
          <w:p w:rsidR="00464EE2" w:rsidRPr="00B863A9" w:rsidRDefault="00464EE2" w:rsidP="00464EE2">
            <w:pPr>
              <w:spacing w:line="360" w:lineRule="auto"/>
              <w:ind w:leftChars="-38" w:left="-91"/>
              <w:jc w:val="center"/>
              <w:rPr>
                <w:rFonts w:ascii="標楷體"/>
              </w:rPr>
            </w:pPr>
            <w:r w:rsidRPr="00B863A9">
              <w:rPr>
                <w:rFonts w:ascii="標楷體" w:hAnsi="標楷體" w:hint="eastAsia"/>
              </w:rPr>
              <w:t>數值</w:t>
            </w:r>
          </w:p>
        </w:tc>
      </w:tr>
      <w:tr w:rsidR="00464EE2" w:rsidRPr="00B863A9" w:rsidTr="0073786D">
        <w:trPr>
          <w:trHeight w:val="744"/>
        </w:trPr>
        <w:tc>
          <w:tcPr>
            <w:tcW w:w="6606" w:type="dxa"/>
          </w:tcPr>
          <w:p w:rsidR="00464EE2" w:rsidRPr="00B863A9" w:rsidRDefault="00464EE2" w:rsidP="00464EE2">
            <w:pPr>
              <w:spacing w:line="480" w:lineRule="exact"/>
              <w:ind w:leftChars="88" w:left="211" w:firstLineChars="2" w:firstLine="5"/>
              <w:jc w:val="both"/>
              <w:rPr>
                <w:rFonts w:ascii="標楷體"/>
              </w:rPr>
            </w:pPr>
            <w:r w:rsidRPr="00B863A9">
              <w:rPr>
                <w:rFonts w:ascii="標楷體" w:hAnsi="標楷體" w:hint="eastAsia"/>
              </w:rPr>
              <w:t>資訊資產本身完整性要求低</w:t>
            </w:r>
          </w:p>
        </w:tc>
        <w:tc>
          <w:tcPr>
            <w:tcW w:w="1134" w:type="dxa"/>
            <w:vAlign w:val="center"/>
          </w:tcPr>
          <w:p w:rsidR="00464EE2" w:rsidRPr="00B863A9" w:rsidRDefault="00464EE2" w:rsidP="00464EE2">
            <w:pPr>
              <w:spacing w:line="480" w:lineRule="exact"/>
              <w:ind w:leftChars="-26" w:left="-62"/>
              <w:jc w:val="center"/>
              <w:rPr>
                <w:rFonts w:ascii="標楷體"/>
              </w:rPr>
            </w:pPr>
            <w:r w:rsidRPr="00B863A9">
              <w:t>1</w:t>
            </w:r>
          </w:p>
        </w:tc>
      </w:tr>
      <w:tr w:rsidR="00464EE2" w:rsidRPr="00B863A9" w:rsidTr="0073786D">
        <w:tc>
          <w:tcPr>
            <w:tcW w:w="6606" w:type="dxa"/>
          </w:tcPr>
          <w:p w:rsidR="00464EE2" w:rsidRPr="00B863A9" w:rsidRDefault="00464EE2" w:rsidP="00464EE2">
            <w:pPr>
              <w:spacing w:line="480" w:lineRule="exact"/>
              <w:ind w:leftChars="88" w:left="211" w:firstLineChars="2" w:firstLine="5"/>
              <w:jc w:val="both"/>
              <w:rPr>
                <w:rFonts w:ascii="標楷體"/>
              </w:rPr>
            </w:pPr>
            <w:r w:rsidRPr="00B863A9">
              <w:rPr>
                <w:rFonts w:ascii="標楷體" w:hAnsi="標楷體" w:hint="eastAsia"/>
              </w:rPr>
              <w:t>資訊資產完整性要求介於低與高之間，且完整性被破壞會對組織造成些微</w:t>
            </w:r>
            <w:r>
              <w:rPr>
                <w:rFonts w:ascii="標楷體" w:hAnsi="標楷體" w:hint="eastAsia"/>
              </w:rPr>
              <w:t>、</w:t>
            </w:r>
            <w:r w:rsidRPr="00B863A9">
              <w:rPr>
                <w:rFonts w:ascii="標楷體" w:hAnsi="標楷體" w:hint="eastAsia"/>
              </w:rPr>
              <w:t>部分傷害</w:t>
            </w:r>
            <w:r>
              <w:rPr>
                <w:rFonts w:ascii="標楷體" w:hAnsi="標楷體" w:hint="eastAsia"/>
              </w:rPr>
              <w:t>、</w:t>
            </w:r>
            <w:r w:rsidRPr="00B863A9">
              <w:rPr>
                <w:rFonts w:ascii="標楷體" w:hAnsi="標楷體" w:hint="eastAsia"/>
              </w:rPr>
              <w:t>或</w:t>
            </w:r>
            <w:r>
              <w:rPr>
                <w:rFonts w:ascii="標楷體" w:hAnsi="標楷體" w:hint="eastAsia"/>
              </w:rPr>
              <w:t>部分衝擊</w:t>
            </w:r>
            <w:r w:rsidRPr="00B863A9">
              <w:rPr>
                <w:rFonts w:ascii="標楷體" w:hAnsi="標楷體" w:hint="eastAsia"/>
              </w:rPr>
              <w:t>，但不至於太嚴重</w:t>
            </w:r>
          </w:p>
        </w:tc>
        <w:tc>
          <w:tcPr>
            <w:tcW w:w="1134" w:type="dxa"/>
            <w:vAlign w:val="center"/>
          </w:tcPr>
          <w:p w:rsidR="00464EE2" w:rsidRPr="00B863A9" w:rsidRDefault="00464EE2" w:rsidP="00464EE2">
            <w:pPr>
              <w:spacing w:line="480" w:lineRule="exact"/>
              <w:ind w:leftChars="-26" w:left="-62"/>
              <w:jc w:val="center"/>
              <w:rPr>
                <w:rFonts w:ascii="標楷體"/>
              </w:rPr>
            </w:pPr>
            <w:r w:rsidRPr="00B863A9">
              <w:t>3</w:t>
            </w:r>
          </w:p>
        </w:tc>
      </w:tr>
      <w:tr w:rsidR="00464EE2" w:rsidRPr="00B863A9" w:rsidTr="0073786D">
        <w:tc>
          <w:tcPr>
            <w:tcW w:w="6606" w:type="dxa"/>
          </w:tcPr>
          <w:p w:rsidR="00464EE2" w:rsidRPr="00B863A9" w:rsidRDefault="00464EE2" w:rsidP="00464EE2">
            <w:pPr>
              <w:spacing w:line="480" w:lineRule="exact"/>
              <w:ind w:leftChars="88" w:left="211" w:firstLineChars="2" w:firstLine="5"/>
              <w:jc w:val="both"/>
              <w:rPr>
                <w:rFonts w:ascii="標楷體"/>
              </w:rPr>
            </w:pPr>
            <w:r w:rsidRPr="00B863A9">
              <w:rPr>
                <w:rFonts w:ascii="標楷體" w:hAnsi="標楷體" w:hint="eastAsia"/>
              </w:rPr>
              <w:t>資訊資產完整性要求高，且完整性被破壞會對組織造成重大傷害</w:t>
            </w:r>
            <w:r>
              <w:rPr>
                <w:rFonts w:ascii="標楷體" w:hAnsi="標楷體" w:hint="eastAsia"/>
              </w:rPr>
              <w:t>與</w:t>
            </w:r>
            <w:r w:rsidRPr="00B863A9">
              <w:rPr>
                <w:rFonts w:ascii="標楷體" w:hAnsi="標楷體" w:hint="eastAsia"/>
              </w:rPr>
              <w:t>重大</w:t>
            </w:r>
            <w:r>
              <w:rPr>
                <w:rFonts w:ascii="標楷體" w:hAnsi="標楷體" w:hint="eastAsia"/>
              </w:rPr>
              <w:t>衝擊</w:t>
            </w:r>
            <w:r w:rsidRPr="00B863A9">
              <w:rPr>
                <w:rFonts w:ascii="標楷體" w:hAnsi="標楷體" w:hint="eastAsia"/>
              </w:rPr>
              <w:t>，甚至會造成業務終止</w:t>
            </w:r>
          </w:p>
        </w:tc>
        <w:tc>
          <w:tcPr>
            <w:tcW w:w="1134" w:type="dxa"/>
            <w:vAlign w:val="center"/>
          </w:tcPr>
          <w:p w:rsidR="00464EE2" w:rsidRPr="00B863A9" w:rsidRDefault="00464EE2" w:rsidP="00464EE2">
            <w:pPr>
              <w:spacing w:line="480" w:lineRule="exact"/>
              <w:ind w:leftChars="-26" w:left="-62"/>
              <w:jc w:val="center"/>
              <w:rPr>
                <w:rFonts w:ascii="標楷體"/>
              </w:rPr>
            </w:pPr>
            <w:r w:rsidRPr="00B863A9">
              <w:t>5</w:t>
            </w:r>
          </w:p>
        </w:tc>
      </w:tr>
    </w:tbl>
    <w:p w:rsidR="00464EE2" w:rsidRDefault="00464EE2" w:rsidP="00EE2C56">
      <w:pPr>
        <w:spacing w:beforeLines="50" w:before="180"/>
        <w:ind w:left="1588"/>
      </w:pPr>
    </w:p>
    <w:p w:rsidR="00464EE2" w:rsidRPr="00B863A9" w:rsidRDefault="00464EE2" w:rsidP="00EE2C56">
      <w:pPr>
        <w:numPr>
          <w:ilvl w:val="1"/>
          <w:numId w:val="1"/>
        </w:numPr>
        <w:tabs>
          <w:tab w:val="clear" w:pos="1588"/>
          <w:tab w:val="num" w:pos="900"/>
        </w:tabs>
        <w:spacing w:beforeLines="50" w:before="180"/>
        <w:ind w:hanging="1048"/>
      </w:pPr>
      <w:r w:rsidRPr="00B863A9">
        <w:rPr>
          <w:rFonts w:hint="eastAsia"/>
        </w:rPr>
        <w:t>完整性等級評估標準</w:t>
      </w:r>
      <w:r>
        <w:t>(</w:t>
      </w:r>
      <w:r>
        <w:rPr>
          <w:rFonts w:hint="eastAsia"/>
        </w:rPr>
        <w:t>適用人員類共一類</w:t>
      </w:r>
      <w:r>
        <w:t>)</w:t>
      </w:r>
    </w:p>
    <w:p w:rsidR="00464EE2" w:rsidRDefault="00464EE2" w:rsidP="00EE2C56">
      <w:pPr>
        <w:spacing w:beforeLines="50" w:before="180"/>
        <w:ind w:left="1588"/>
      </w:pPr>
      <w:r>
        <w:rPr>
          <w:rFonts w:hint="eastAsia"/>
        </w:rPr>
        <w:t>人員類之完整性等級，皆以數值一表達。</w:t>
      </w:r>
    </w:p>
    <w:p w:rsidR="00464EE2" w:rsidRDefault="00464EE2" w:rsidP="00EE2C56">
      <w:pPr>
        <w:numPr>
          <w:ilvl w:val="1"/>
          <w:numId w:val="1"/>
        </w:numPr>
        <w:tabs>
          <w:tab w:val="clear" w:pos="1588"/>
          <w:tab w:val="num" w:pos="900"/>
        </w:tabs>
        <w:spacing w:beforeLines="50" w:before="180"/>
        <w:ind w:hanging="1048"/>
      </w:pPr>
      <w:r>
        <w:rPr>
          <w:rFonts w:hint="eastAsia"/>
        </w:rPr>
        <w:t>可用</w:t>
      </w:r>
      <w:r w:rsidRPr="004C354E">
        <w:rPr>
          <w:rFonts w:hint="eastAsia"/>
        </w:rPr>
        <w:t>性等級評估標準</w:t>
      </w:r>
      <w:r>
        <w:t>(</w:t>
      </w:r>
      <w:r>
        <w:rPr>
          <w:rFonts w:hint="eastAsia"/>
        </w:rPr>
        <w:t>適用資訊資產六大類</w:t>
      </w:r>
      <w:r>
        <w: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9"/>
        <w:gridCol w:w="1087"/>
      </w:tblGrid>
      <w:tr w:rsidR="00464EE2" w:rsidRPr="00B863A9" w:rsidTr="00C302AE">
        <w:tc>
          <w:tcPr>
            <w:tcW w:w="6249" w:type="dxa"/>
            <w:shd w:val="pct15" w:color="auto" w:fill="auto"/>
          </w:tcPr>
          <w:p w:rsidR="00464EE2" w:rsidRPr="00B863A9" w:rsidRDefault="00464EE2" w:rsidP="00464EE2">
            <w:pPr>
              <w:spacing w:line="360" w:lineRule="auto"/>
              <w:ind w:leftChars="-38" w:left="-91"/>
              <w:jc w:val="center"/>
              <w:rPr>
                <w:rFonts w:ascii="標楷體"/>
              </w:rPr>
            </w:pPr>
            <w:r w:rsidRPr="00B863A9">
              <w:rPr>
                <w:rFonts w:ascii="標楷體"/>
              </w:rPr>
              <w:br w:type="page"/>
            </w:r>
            <w:r w:rsidRPr="00B863A9">
              <w:rPr>
                <w:rFonts w:ascii="標楷體"/>
              </w:rPr>
              <w:br w:type="page"/>
            </w:r>
            <w:r w:rsidRPr="00B863A9">
              <w:rPr>
                <w:rFonts w:ascii="標楷體" w:hAnsi="標楷體" w:hint="eastAsia"/>
              </w:rPr>
              <w:t>評估標準</w:t>
            </w:r>
          </w:p>
        </w:tc>
        <w:tc>
          <w:tcPr>
            <w:tcW w:w="1087" w:type="dxa"/>
            <w:shd w:val="pct15" w:color="auto" w:fill="auto"/>
          </w:tcPr>
          <w:p w:rsidR="00464EE2" w:rsidRPr="00B863A9" w:rsidRDefault="00464EE2" w:rsidP="00464EE2">
            <w:pPr>
              <w:spacing w:line="360" w:lineRule="auto"/>
              <w:ind w:leftChars="-38" w:left="-91"/>
              <w:jc w:val="center"/>
              <w:rPr>
                <w:rFonts w:ascii="標楷體"/>
              </w:rPr>
            </w:pPr>
            <w:r w:rsidRPr="00B863A9">
              <w:rPr>
                <w:rFonts w:ascii="標楷體" w:hAnsi="標楷體" w:hint="eastAsia"/>
              </w:rPr>
              <w:t>數值</w:t>
            </w:r>
          </w:p>
        </w:tc>
      </w:tr>
      <w:tr w:rsidR="00464EE2" w:rsidRPr="00B863A9" w:rsidTr="00C302AE">
        <w:tc>
          <w:tcPr>
            <w:tcW w:w="6249" w:type="dxa"/>
          </w:tcPr>
          <w:p w:rsidR="00464EE2" w:rsidRPr="00B863A9" w:rsidRDefault="00464EE2" w:rsidP="00464EE2">
            <w:pPr>
              <w:spacing w:line="480" w:lineRule="exact"/>
              <w:ind w:leftChars="91" w:left="278" w:hangingChars="25" w:hanging="60"/>
              <w:jc w:val="both"/>
              <w:rPr>
                <w:rFonts w:ascii="標楷體"/>
              </w:rPr>
            </w:pPr>
            <w:r w:rsidRPr="00B863A9">
              <w:t>8</w:t>
            </w:r>
            <w:r w:rsidRPr="00B863A9">
              <w:rPr>
                <w:rFonts w:ascii="標楷體" w:hAnsi="標楷體" w:hint="eastAsia"/>
              </w:rPr>
              <w:t>小時≦資訊資產容許失效</w:t>
            </w:r>
          </w:p>
        </w:tc>
        <w:tc>
          <w:tcPr>
            <w:tcW w:w="1087" w:type="dxa"/>
            <w:vAlign w:val="center"/>
          </w:tcPr>
          <w:p w:rsidR="00464EE2" w:rsidRPr="00B863A9" w:rsidRDefault="00464EE2" w:rsidP="00464EE2">
            <w:pPr>
              <w:spacing w:line="480" w:lineRule="exact"/>
              <w:ind w:leftChars="-26" w:left="-62"/>
              <w:jc w:val="center"/>
              <w:rPr>
                <w:rFonts w:ascii="標楷體"/>
              </w:rPr>
            </w:pPr>
            <w:r w:rsidRPr="00B863A9">
              <w:t>1</w:t>
            </w:r>
          </w:p>
        </w:tc>
      </w:tr>
      <w:tr w:rsidR="00464EE2" w:rsidRPr="00B863A9" w:rsidTr="00C302AE">
        <w:tc>
          <w:tcPr>
            <w:tcW w:w="6249" w:type="dxa"/>
          </w:tcPr>
          <w:p w:rsidR="00464EE2" w:rsidRPr="00B863A9" w:rsidRDefault="00464EE2" w:rsidP="00464EE2">
            <w:pPr>
              <w:spacing w:line="480" w:lineRule="exact"/>
              <w:ind w:leftChars="91" w:left="278" w:hangingChars="25" w:hanging="60"/>
              <w:jc w:val="both"/>
              <w:rPr>
                <w:rFonts w:ascii="標楷體"/>
              </w:rPr>
            </w:pPr>
            <w:r w:rsidRPr="00B863A9">
              <w:t>4</w:t>
            </w:r>
            <w:r w:rsidRPr="00B863A9">
              <w:rPr>
                <w:rFonts w:ascii="標楷體" w:hAnsi="標楷體" w:hint="eastAsia"/>
              </w:rPr>
              <w:t>小時≦資訊資產容許失效＜</w:t>
            </w:r>
            <w:r w:rsidRPr="00B863A9">
              <w:t>8</w:t>
            </w:r>
            <w:r w:rsidRPr="00B863A9">
              <w:rPr>
                <w:rFonts w:ascii="標楷體" w:hAnsi="標楷體" w:hint="eastAsia"/>
              </w:rPr>
              <w:t>小時</w:t>
            </w:r>
          </w:p>
        </w:tc>
        <w:tc>
          <w:tcPr>
            <w:tcW w:w="1087" w:type="dxa"/>
            <w:vAlign w:val="center"/>
          </w:tcPr>
          <w:p w:rsidR="00464EE2" w:rsidRPr="00B863A9" w:rsidRDefault="00464EE2" w:rsidP="00464EE2">
            <w:pPr>
              <w:spacing w:line="480" w:lineRule="exact"/>
              <w:ind w:leftChars="-26" w:left="-62"/>
              <w:jc w:val="center"/>
              <w:rPr>
                <w:rFonts w:ascii="標楷體"/>
              </w:rPr>
            </w:pPr>
            <w:r w:rsidRPr="00B863A9">
              <w:t>3</w:t>
            </w:r>
          </w:p>
        </w:tc>
      </w:tr>
      <w:tr w:rsidR="00464EE2" w:rsidRPr="00B863A9" w:rsidTr="00C302AE">
        <w:tc>
          <w:tcPr>
            <w:tcW w:w="6249" w:type="dxa"/>
          </w:tcPr>
          <w:p w:rsidR="00464EE2" w:rsidRPr="00B863A9" w:rsidRDefault="00464EE2" w:rsidP="00464EE2">
            <w:pPr>
              <w:spacing w:line="480" w:lineRule="exact"/>
              <w:ind w:leftChars="91" w:left="278" w:hangingChars="25" w:hanging="60"/>
              <w:jc w:val="both"/>
              <w:rPr>
                <w:rFonts w:ascii="標楷體"/>
              </w:rPr>
            </w:pPr>
            <w:r w:rsidRPr="00B863A9">
              <w:rPr>
                <w:rFonts w:ascii="標楷體" w:hAnsi="標楷體" w:hint="eastAsia"/>
              </w:rPr>
              <w:t>資訊資產容許失效＜</w:t>
            </w:r>
            <w:r w:rsidRPr="00B863A9">
              <w:t>4</w:t>
            </w:r>
            <w:r w:rsidRPr="00B863A9">
              <w:rPr>
                <w:rFonts w:ascii="標楷體" w:hAnsi="標楷體" w:hint="eastAsia"/>
              </w:rPr>
              <w:t>小時</w:t>
            </w:r>
          </w:p>
        </w:tc>
        <w:tc>
          <w:tcPr>
            <w:tcW w:w="1087" w:type="dxa"/>
            <w:vAlign w:val="center"/>
          </w:tcPr>
          <w:p w:rsidR="00464EE2" w:rsidRPr="00B863A9" w:rsidRDefault="00464EE2" w:rsidP="00464EE2">
            <w:pPr>
              <w:spacing w:line="480" w:lineRule="exact"/>
              <w:ind w:leftChars="-26" w:left="-62"/>
              <w:jc w:val="center"/>
              <w:rPr>
                <w:rFonts w:ascii="標楷體"/>
              </w:rPr>
            </w:pPr>
            <w:r w:rsidRPr="00B863A9">
              <w:t>5</w:t>
            </w:r>
          </w:p>
        </w:tc>
      </w:tr>
    </w:tbl>
    <w:p w:rsidR="00464EE2" w:rsidRDefault="00464EE2" w:rsidP="00EE2C56">
      <w:pPr>
        <w:numPr>
          <w:ilvl w:val="1"/>
          <w:numId w:val="1"/>
        </w:numPr>
        <w:tabs>
          <w:tab w:val="clear" w:pos="1588"/>
          <w:tab w:val="num" w:pos="900"/>
        </w:tabs>
        <w:spacing w:beforeLines="50" w:before="180"/>
        <w:ind w:hanging="1048"/>
      </w:pPr>
      <w:r>
        <w:rPr>
          <w:rFonts w:hint="eastAsia"/>
        </w:rPr>
        <w:t>資訊資產</w:t>
      </w:r>
      <w:r w:rsidRPr="00C302AE">
        <w:rPr>
          <w:rFonts w:hint="eastAsia"/>
        </w:rPr>
        <w:t>價值，取資產機密性</w:t>
      </w:r>
      <w:r w:rsidRPr="00C302AE">
        <w:t>(C)</w:t>
      </w:r>
      <w:r w:rsidRPr="00C302AE">
        <w:rPr>
          <w:rFonts w:hint="eastAsia"/>
        </w:rPr>
        <w:t>等級、完整性</w:t>
      </w:r>
      <w:r w:rsidRPr="00C302AE">
        <w:t>(I)</w:t>
      </w:r>
      <w:r w:rsidRPr="00C302AE">
        <w:rPr>
          <w:rFonts w:hint="eastAsia"/>
        </w:rPr>
        <w:t>等級及可用性</w:t>
      </w:r>
      <w:r w:rsidRPr="00C302AE">
        <w:t>(A)</w:t>
      </w:r>
      <w:r w:rsidRPr="00C302AE">
        <w:rPr>
          <w:rFonts w:hint="eastAsia"/>
        </w:rPr>
        <w:t>等級之最大值為該項資訊資產總價值，即</w:t>
      </w: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8"/>
      </w:tblGrid>
      <w:tr w:rsidR="00464EE2" w:rsidTr="00EE2C56">
        <w:tc>
          <w:tcPr>
            <w:tcW w:w="7188" w:type="dxa"/>
          </w:tcPr>
          <w:p w:rsidR="00464EE2" w:rsidRDefault="00464EE2" w:rsidP="00EE2C56">
            <w:pPr>
              <w:spacing w:beforeLines="50" w:before="180"/>
              <w:ind w:left="1588"/>
            </w:pPr>
            <w:r w:rsidRPr="00C302AE">
              <w:rPr>
                <w:rFonts w:hint="eastAsia"/>
              </w:rPr>
              <w:t>資訊資產價值等級</w:t>
            </w:r>
            <w:r w:rsidRPr="00C302AE">
              <w:t>=</w:t>
            </w:r>
            <w:r>
              <w:t xml:space="preserve"> </w:t>
            </w:r>
            <w:r w:rsidRPr="00C302AE">
              <w:t>MAX(C,I,A)</w:t>
            </w:r>
            <w:r w:rsidRPr="00C302AE">
              <w:rPr>
                <w:rFonts w:hint="eastAsia"/>
              </w:rPr>
              <w:t>。</w:t>
            </w:r>
          </w:p>
        </w:tc>
      </w:tr>
    </w:tbl>
    <w:p w:rsidR="00464EE2" w:rsidRDefault="00464EE2" w:rsidP="00EE2C56">
      <w:pPr>
        <w:numPr>
          <w:ilvl w:val="1"/>
          <w:numId w:val="1"/>
        </w:numPr>
        <w:tabs>
          <w:tab w:val="clear" w:pos="1588"/>
          <w:tab w:val="num" w:pos="900"/>
        </w:tabs>
        <w:spacing w:beforeLines="50" w:before="180"/>
        <w:ind w:hanging="1048"/>
      </w:pPr>
      <w:r>
        <w:rPr>
          <w:rFonts w:hint="eastAsia"/>
        </w:rPr>
        <w:t>資訊資產控管</w:t>
      </w:r>
    </w:p>
    <w:p w:rsidR="00464EE2" w:rsidRPr="009E63E2" w:rsidRDefault="00464EE2" w:rsidP="00EE2C56">
      <w:pPr>
        <w:spacing w:beforeLines="50" w:before="180"/>
        <w:ind w:left="1588"/>
      </w:pPr>
      <w:r w:rsidRPr="009E63E2">
        <w:rPr>
          <w:rFonts w:hint="eastAsia"/>
        </w:rPr>
        <w:t>針對不同機密性等級之資訊類資訊資產，建立適當資訊控管程序，以確保受到適當等級之保護。</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0"/>
        <w:gridCol w:w="5674"/>
      </w:tblGrid>
      <w:tr w:rsidR="00464EE2" w:rsidRPr="009E63E2" w:rsidTr="00306927">
        <w:tc>
          <w:tcPr>
            <w:tcW w:w="7762" w:type="dxa"/>
            <w:gridSpan w:val="2"/>
          </w:tcPr>
          <w:p w:rsidR="00464EE2" w:rsidRPr="009E63E2" w:rsidRDefault="00464EE2" w:rsidP="00306927">
            <w:pPr>
              <w:adjustRightInd w:val="0"/>
              <w:snapToGrid w:val="0"/>
              <w:spacing w:line="480" w:lineRule="exact"/>
              <w:jc w:val="center"/>
              <w:rPr>
                <w:rFonts w:ascii="標楷體"/>
                <w:b/>
              </w:rPr>
            </w:pPr>
            <w:r w:rsidRPr="009E63E2">
              <w:rPr>
                <w:rFonts w:ascii="標楷體" w:hint="eastAsia"/>
                <w:b/>
              </w:rPr>
              <w:t>機密性等級：機密</w:t>
            </w:r>
          </w:p>
        </w:tc>
      </w:tr>
      <w:tr w:rsidR="00464EE2" w:rsidRPr="009E63E2" w:rsidTr="00306927">
        <w:tc>
          <w:tcPr>
            <w:tcW w:w="1951" w:type="dxa"/>
            <w:shd w:val="pct15" w:color="auto" w:fill="auto"/>
            <w:vAlign w:val="center"/>
          </w:tcPr>
          <w:p w:rsidR="00464EE2" w:rsidRPr="009E63E2" w:rsidRDefault="00464EE2" w:rsidP="00306927">
            <w:pPr>
              <w:adjustRightInd w:val="0"/>
              <w:snapToGrid w:val="0"/>
              <w:spacing w:line="480" w:lineRule="exact"/>
              <w:jc w:val="center"/>
              <w:rPr>
                <w:rFonts w:ascii="標楷體"/>
              </w:rPr>
            </w:pPr>
            <w:r w:rsidRPr="009E63E2">
              <w:rPr>
                <w:rFonts w:ascii="標楷體" w:hint="eastAsia"/>
              </w:rPr>
              <w:t>使用資訊行為</w:t>
            </w:r>
          </w:p>
        </w:tc>
        <w:tc>
          <w:tcPr>
            <w:tcW w:w="5811" w:type="dxa"/>
            <w:shd w:val="pct15" w:color="auto" w:fill="auto"/>
          </w:tcPr>
          <w:p w:rsidR="00464EE2" w:rsidRPr="009E63E2" w:rsidRDefault="00464EE2" w:rsidP="00306927">
            <w:pPr>
              <w:adjustRightInd w:val="0"/>
              <w:snapToGrid w:val="0"/>
              <w:spacing w:line="480" w:lineRule="exact"/>
              <w:jc w:val="center"/>
              <w:rPr>
                <w:rFonts w:ascii="標楷體"/>
              </w:rPr>
            </w:pPr>
            <w:r w:rsidRPr="009E63E2">
              <w:rPr>
                <w:rFonts w:ascii="標楷體" w:hint="eastAsia"/>
              </w:rPr>
              <w:t>資訊控管原則</w:t>
            </w:r>
          </w:p>
        </w:tc>
      </w:tr>
      <w:tr w:rsidR="00464EE2" w:rsidRPr="009E63E2" w:rsidTr="00306927">
        <w:tc>
          <w:tcPr>
            <w:tcW w:w="1951" w:type="dxa"/>
            <w:vAlign w:val="center"/>
          </w:tcPr>
          <w:p w:rsidR="00464EE2" w:rsidRPr="009E63E2" w:rsidRDefault="00464EE2" w:rsidP="00306927">
            <w:pPr>
              <w:adjustRightInd w:val="0"/>
              <w:snapToGrid w:val="0"/>
              <w:spacing w:line="480" w:lineRule="exact"/>
              <w:jc w:val="center"/>
              <w:rPr>
                <w:rFonts w:ascii="標楷體"/>
              </w:rPr>
            </w:pPr>
            <w:r w:rsidRPr="009E63E2">
              <w:rPr>
                <w:rFonts w:ascii="標楷體" w:hint="eastAsia"/>
              </w:rPr>
              <w:t>使用授權</w:t>
            </w:r>
          </w:p>
        </w:tc>
        <w:tc>
          <w:tcPr>
            <w:tcW w:w="5811" w:type="dxa"/>
          </w:tcPr>
          <w:p w:rsidR="00464EE2" w:rsidRPr="009E63E2" w:rsidRDefault="00464EE2" w:rsidP="00306927">
            <w:pPr>
              <w:widowControl/>
              <w:spacing w:line="480" w:lineRule="exact"/>
              <w:jc w:val="both"/>
              <w:rPr>
                <w:rFonts w:ascii="標楷體"/>
                <w:color w:val="000000"/>
                <w:kern w:val="0"/>
              </w:rPr>
            </w:pPr>
            <w:r w:rsidRPr="009E63E2">
              <w:rPr>
                <w:rFonts w:ascii="標楷體" w:hint="eastAsia"/>
                <w:color w:val="000000"/>
                <w:kern w:val="0"/>
              </w:rPr>
              <w:t>由單位權責主管</w:t>
            </w:r>
            <w:r w:rsidRPr="009E63E2">
              <w:rPr>
                <w:rFonts w:ascii="標楷體"/>
                <w:color w:val="000000"/>
                <w:kern w:val="0"/>
              </w:rPr>
              <w:t>(</w:t>
            </w:r>
            <w:r w:rsidRPr="009E63E2">
              <w:rPr>
                <w:rFonts w:ascii="標楷體" w:hint="eastAsia"/>
                <w:color w:val="000000"/>
                <w:kern w:val="0"/>
              </w:rPr>
              <w:t>含</w:t>
            </w:r>
            <w:r w:rsidRPr="009E63E2">
              <w:rPr>
                <w:rFonts w:ascii="標楷體"/>
                <w:color w:val="000000"/>
                <w:kern w:val="0"/>
              </w:rPr>
              <w:t>)</w:t>
            </w:r>
            <w:r w:rsidRPr="009E63E2">
              <w:rPr>
                <w:rFonts w:ascii="標楷體" w:hint="eastAsia"/>
                <w:color w:val="000000"/>
                <w:kern w:val="0"/>
              </w:rPr>
              <w:t>以上人員核定。</w:t>
            </w:r>
          </w:p>
        </w:tc>
      </w:tr>
      <w:tr w:rsidR="00464EE2" w:rsidRPr="009E63E2" w:rsidTr="00306927">
        <w:tc>
          <w:tcPr>
            <w:tcW w:w="1951" w:type="dxa"/>
            <w:vAlign w:val="center"/>
          </w:tcPr>
          <w:p w:rsidR="00464EE2" w:rsidRPr="009E63E2" w:rsidRDefault="00464EE2" w:rsidP="00306927">
            <w:pPr>
              <w:adjustRightInd w:val="0"/>
              <w:snapToGrid w:val="0"/>
              <w:spacing w:line="480" w:lineRule="exact"/>
              <w:jc w:val="center"/>
              <w:rPr>
                <w:rFonts w:ascii="標楷體"/>
              </w:rPr>
            </w:pPr>
            <w:r w:rsidRPr="009E63E2">
              <w:rPr>
                <w:rFonts w:ascii="標楷體" w:hint="eastAsia"/>
              </w:rPr>
              <w:lastRenderedPageBreak/>
              <w:t>內外部分送</w:t>
            </w:r>
          </w:p>
        </w:tc>
        <w:tc>
          <w:tcPr>
            <w:tcW w:w="5811" w:type="dxa"/>
          </w:tcPr>
          <w:p w:rsidR="00464EE2" w:rsidRPr="009E63E2" w:rsidRDefault="00464EE2" w:rsidP="009E63E2">
            <w:pPr>
              <w:widowControl/>
              <w:numPr>
                <w:ilvl w:val="0"/>
                <w:numId w:val="16"/>
              </w:numPr>
              <w:spacing w:line="480" w:lineRule="exact"/>
              <w:ind w:left="317" w:hanging="317"/>
              <w:jc w:val="both"/>
              <w:rPr>
                <w:rFonts w:ascii="標楷體"/>
                <w:color w:val="000000"/>
                <w:kern w:val="0"/>
              </w:rPr>
            </w:pPr>
            <w:r w:rsidRPr="009E63E2">
              <w:rPr>
                <w:rFonts w:ascii="標楷體" w:hint="eastAsia"/>
                <w:color w:val="000000"/>
                <w:kern w:val="0"/>
              </w:rPr>
              <w:t>任何型式之內外部分送，須經單位權責主管</w:t>
            </w:r>
            <w:r w:rsidRPr="009E63E2">
              <w:rPr>
                <w:rFonts w:ascii="標楷體"/>
                <w:color w:val="000000"/>
                <w:kern w:val="0"/>
              </w:rPr>
              <w:t>(</w:t>
            </w:r>
            <w:r w:rsidRPr="009E63E2">
              <w:rPr>
                <w:rFonts w:ascii="標楷體" w:hint="eastAsia"/>
                <w:color w:val="000000"/>
                <w:kern w:val="0"/>
              </w:rPr>
              <w:t>含</w:t>
            </w:r>
            <w:r w:rsidRPr="009E63E2">
              <w:rPr>
                <w:rFonts w:ascii="標楷體"/>
                <w:color w:val="000000"/>
                <w:kern w:val="0"/>
              </w:rPr>
              <w:t>)</w:t>
            </w:r>
            <w:r w:rsidRPr="009E63E2">
              <w:rPr>
                <w:rFonts w:ascii="標楷體" w:hint="eastAsia"/>
                <w:color w:val="000000"/>
                <w:kern w:val="0"/>
              </w:rPr>
              <w:t>以上人員同意。</w:t>
            </w:r>
          </w:p>
          <w:p w:rsidR="00464EE2" w:rsidRPr="009E63E2" w:rsidRDefault="00464EE2" w:rsidP="009E63E2">
            <w:pPr>
              <w:widowControl/>
              <w:numPr>
                <w:ilvl w:val="0"/>
                <w:numId w:val="16"/>
              </w:numPr>
              <w:spacing w:line="480" w:lineRule="exact"/>
              <w:ind w:left="317" w:hanging="317"/>
              <w:jc w:val="both"/>
              <w:rPr>
                <w:rFonts w:ascii="標楷體"/>
                <w:color w:val="000000"/>
                <w:kern w:val="0"/>
              </w:rPr>
            </w:pPr>
            <w:r w:rsidRPr="009E63E2">
              <w:rPr>
                <w:rFonts w:ascii="標楷體" w:hint="eastAsia"/>
                <w:color w:val="000000"/>
                <w:kern w:val="0"/>
              </w:rPr>
              <w:t>電子檔或電子媒體傳送時須加密或密封處理。</w:t>
            </w:r>
          </w:p>
        </w:tc>
      </w:tr>
      <w:tr w:rsidR="00464EE2" w:rsidRPr="009E63E2" w:rsidTr="00306927">
        <w:tc>
          <w:tcPr>
            <w:tcW w:w="1951" w:type="dxa"/>
            <w:vAlign w:val="center"/>
          </w:tcPr>
          <w:p w:rsidR="00464EE2" w:rsidRPr="009E63E2" w:rsidRDefault="00464EE2" w:rsidP="00306927">
            <w:pPr>
              <w:adjustRightInd w:val="0"/>
              <w:snapToGrid w:val="0"/>
              <w:spacing w:line="480" w:lineRule="exact"/>
              <w:jc w:val="center"/>
              <w:rPr>
                <w:rFonts w:ascii="標楷體"/>
              </w:rPr>
            </w:pPr>
            <w:r w:rsidRPr="009E63E2">
              <w:rPr>
                <w:rFonts w:ascii="標楷體" w:hint="eastAsia"/>
              </w:rPr>
              <w:t>複製</w:t>
            </w:r>
          </w:p>
        </w:tc>
        <w:tc>
          <w:tcPr>
            <w:tcW w:w="5811" w:type="dxa"/>
          </w:tcPr>
          <w:p w:rsidR="00464EE2" w:rsidRPr="009E63E2" w:rsidRDefault="00464EE2" w:rsidP="00306927">
            <w:pPr>
              <w:widowControl/>
              <w:spacing w:line="480" w:lineRule="exact"/>
              <w:jc w:val="both"/>
              <w:rPr>
                <w:rFonts w:ascii="標楷體"/>
                <w:color w:val="000000"/>
                <w:kern w:val="0"/>
              </w:rPr>
            </w:pPr>
            <w:r w:rsidRPr="009E63E2">
              <w:rPr>
                <w:rFonts w:ascii="標楷體" w:hint="eastAsia"/>
                <w:color w:val="000000"/>
                <w:kern w:val="0"/>
              </w:rPr>
              <w:t>任何型式之複製，須經單位權責主管</w:t>
            </w:r>
            <w:r w:rsidRPr="009E63E2">
              <w:rPr>
                <w:rFonts w:ascii="標楷體"/>
                <w:color w:val="000000"/>
                <w:kern w:val="0"/>
              </w:rPr>
              <w:t>(</w:t>
            </w:r>
            <w:r w:rsidRPr="009E63E2">
              <w:rPr>
                <w:rFonts w:ascii="標楷體" w:hint="eastAsia"/>
                <w:color w:val="000000"/>
                <w:kern w:val="0"/>
              </w:rPr>
              <w:t>含</w:t>
            </w:r>
            <w:r w:rsidRPr="009E63E2">
              <w:rPr>
                <w:rFonts w:ascii="標楷體"/>
                <w:color w:val="000000"/>
                <w:kern w:val="0"/>
              </w:rPr>
              <w:t>)</w:t>
            </w:r>
            <w:r w:rsidRPr="009E63E2">
              <w:rPr>
                <w:rFonts w:ascii="標楷體" w:hint="eastAsia"/>
                <w:color w:val="000000"/>
                <w:kern w:val="0"/>
              </w:rPr>
              <w:t>以上人員同意。</w:t>
            </w:r>
          </w:p>
        </w:tc>
      </w:tr>
      <w:tr w:rsidR="00464EE2" w:rsidRPr="009E63E2" w:rsidTr="00306927">
        <w:tc>
          <w:tcPr>
            <w:tcW w:w="1951" w:type="dxa"/>
            <w:vAlign w:val="center"/>
          </w:tcPr>
          <w:p w:rsidR="00464EE2" w:rsidRPr="009E63E2" w:rsidRDefault="00464EE2" w:rsidP="00306927">
            <w:pPr>
              <w:adjustRightInd w:val="0"/>
              <w:snapToGrid w:val="0"/>
              <w:spacing w:line="480" w:lineRule="exact"/>
              <w:jc w:val="center"/>
              <w:rPr>
                <w:rFonts w:ascii="標楷體"/>
              </w:rPr>
            </w:pPr>
            <w:r w:rsidRPr="009E63E2">
              <w:rPr>
                <w:rFonts w:ascii="標楷體" w:hint="eastAsia"/>
              </w:rPr>
              <w:t>保存</w:t>
            </w:r>
          </w:p>
        </w:tc>
        <w:tc>
          <w:tcPr>
            <w:tcW w:w="5811" w:type="dxa"/>
          </w:tcPr>
          <w:p w:rsidR="00464EE2" w:rsidRPr="009E63E2" w:rsidRDefault="00464EE2" w:rsidP="00306927">
            <w:pPr>
              <w:widowControl/>
              <w:spacing w:line="480" w:lineRule="exact"/>
              <w:jc w:val="both"/>
              <w:rPr>
                <w:rFonts w:ascii="標楷體"/>
                <w:color w:val="000000"/>
                <w:kern w:val="0"/>
              </w:rPr>
            </w:pPr>
            <w:r w:rsidRPr="009E63E2">
              <w:rPr>
                <w:rFonts w:ascii="標楷體" w:hint="eastAsia"/>
                <w:color w:val="000000"/>
                <w:kern w:val="0"/>
              </w:rPr>
              <w:t>任何型式須置於上鎖區域保管，並設有存取控制。</w:t>
            </w:r>
          </w:p>
        </w:tc>
      </w:tr>
      <w:tr w:rsidR="00464EE2" w:rsidRPr="009E63E2" w:rsidTr="00306927">
        <w:tc>
          <w:tcPr>
            <w:tcW w:w="1951" w:type="dxa"/>
            <w:vAlign w:val="center"/>
          </w:tcPr>
          <w:p w:rsidR="00464EE2" w:rsidRPr="009E63E2" w:rsidRDefault="00464EE2" w:rsidP="00306927">
            <w:pPr>
              <w:adjustRightInd w:val="0"/>
              <w:snapToGrid w:val="0"/>
              <w:spacing w:line="480" w:lineRule="exact"/>
              <w:jc w:val="center"/>
              <w:rPr>
                <w:rFonts w:ascii="標楷體"/>
              </w:rPr>
            </w:pPr>
            <w:r w:rsidRPr="009E63E2">
              <w:rPr>
                <w:rFonts w:ascii="標楷體" w:hint="eastAsia"/>
              </w:rPr>
              <w:t>銷毀</w:t>
            </w:r>
          </w:p>
        </w:tc>
        <w:tc>
          <w:tcPr>
            <w:tcW w:w="5811" w:type="dxa"/>
          </w:tcPr>
          <w:p w:rsidR="00464EE2" w:rsidRPr="009E63E2" w:rsidRDefault="00464EE2" w:rsidP="00464EE2">
            <w:pPr>
              <w:widowControl/>
              <w:numPr>
                <w:ilvl w:val="0"/>
                <w:numId w:val="15"/>
              </w:numPr>
              <w:spacing w:line="480" w:lineRule="exact"/>
              <w:ind w:left="271" w:hangingChars="113" w:hanging="271"/>
              <w:jc w:val="both"/>
              <w:rPr>
                <w:rFonts w:ascii="標楷體"/>
                <w:color w:val="000000"/>
                <w:kern w:val="0"/>
              </w:rPr>
            </w:pPr>
            <w:r w:rsidRPr="009E63E2">
              <w:rPr>
                <w:rFonts w:ascii="標楷體" w:hint="eastAsia"/>
                <w:color w:val="000000"/>
                <w:kern w:val="0"/>
              </w:rPr>
              <w:t>紙本須以碎紙機銷毀。</w:t>
            </w:r>
          </w:p>
          <w:p w:rsidR="00464EE2" w:rsidRPr="009E63E2" w:rsidRDefault="00464EE2" w:rsidP="00464EE2">
            <w:pPr>
              <w:widowControl/>
              <w:numPr>
                <w:ilvl w:val="0"/>
                <w:numId w:val="15"/>
              </w:numPr>
              <w:spacing w:line="480" w:lineRule="exact"/>
              <w:ind w:left="271" w:hangingChars="113" w:hanging="271"/>
              <w:jc w:val="both"/>
              <w:rPr>
                <w:rFonts w:ascii="標楷體"/>
                <w:color w:val="000000"/>
                <w:kern w:val="0"/>
              </w:rPr>
            </w:pPr>
            <w:r w:rsidRPr="009E63E2">
              <w:rPr>
                <w:rFonts w:ascii="標楷體" w:hint="eastAsia"/>
                <w:color w:val="000000"/>
                <w:kern w:val="0"/>
              </w:rPr>
              <w:t>電子檔須刪除並清除暫存區。</w:t>
            </w:r>
          </w:p>
          <w:p w:rsidR="00464EE2" w:rsidRPr="009E63E2" w:rsidRDefault="00464EE2" w:rsidP="00464EE2">
            <w:pPr>
              <w:widowControl/>
              <w:numPr>
                <w:ilvl w:val="0"/>
                <w:numId w:val="15"/>
              </w:numPr>
              <w:spacing w:line="480" w:lineRule="exact"/>
              <w:ind w:left="271" w:hangingChars="113" w:hanging="271"/>
              <w:jc w:val="both"/>
              <w:rPr>
                <w:rFonts w:ascii="標楷體"/>
                <w:color w:val="000000"/>
                <w:kern w:val="0"/>
              </w:rPr>
            </w:pPr>
            <w:r w:rsidRPr="009E63E2">
              <w:rPr>
                <w:rFonts w:ascii="標楷體" w:hint="eastAsia"/>
                <w:color w:val="000000"/>
                <w:kern w:val="0"/>
              </w:rPr>
              <w:t>電子媒體須進行低階格式化或實體破壞。</w:t>
            </w:r>
          </w:p>
        </w:tc>
      </w:tr>
    </w:tbl>
    <w:p w:rsidR="00464EE2" w:rsidRPr="009E63E2" w:rsidRDefault="00464EE2" w:rsidP="009E63E2">
      <w:pPr>
        <w:adjustRightInd w:val="0"/>
        <w:snapToGrid w:val="0"/>
        <w:spacing w:line="480" w:lineRule="exact"/>
        <w:ind w:left="1418"/>
        <w:jc w:val="both"/>
        <w:rPr>
          <w:rFonts w:ascii="標楷體"/>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0"/>
        <w:gridCol w:w="5674"/>
      </w:tblGrid>
      <w:tr w:rsidR="00464EE2" w:rsidRPr="009E63E2" w:rsidTr="00306927">
        <w:tc>
          <w:tcPr>
            <w:tcW w:w="7762" w:type="dxa"/>
            <w:gridSpan w:val="2"/>
          </w:tcPr>
          <w:p w:rsidR="00464EE2" w:rsidRPr="009E63E2" w:rsidRDefault="00464EE2" w:rsidP="00306927">
            <w:pPr>
              <w:adjustRightInd w:val="0"/>
              <w:snapToGrid w:val="0"/>
              <w:spacing w:line="480" w:lineRule="exact"/>
              <w:jc w:val="center"/>
              <w:rPr>
                <w:rFonts w:ascii="標楷體"/>
                <w:b/>
              </w:rPr>
            </w:pPr>
            <w:r w:rsidRPr="009E63E2">
              <w:rPr>
                <w:rFonts w:ascii="標楷體" w:hint="eastAsia"/>
                <w:b/>
              </w:rPr>
              <w:t>機密性等級：</w:t>
            </w:r>
            <w:r>
              <w:rPr>
                <w:rFonts w:ascii="標楷體" w:hint="eastAsia"/>
                <w:b/>
              </w:rPr>
              <w:t>敏感</w:t>
            </w:r>
          </w:p>
        </w:tc>
      </w:tr>
      <w:tr w:rsidR="00464EE2" w:rsidRPr="009E63E2" w:rsidTr="00306927">
        <w:tc>
          <w:tcPr>
            <w:tcW w:w="1951" w:type="dxa"/>
            <w:shd w:val="pct15" w:color="auto" w:fill="auto"/>
          </w:tcPr>
          <w:p w:rsidR="00464EE2" w:rsidRPr="009E63E2" w:rsidRDefault="00464EE2" w:rsidP="00306927">
            <w:pPr>
              <w:adjustRightInd w:val="0"/>
              <w:snapToGrid w:val="0"/>
              <w:spacing w:line="480" w:lineRule="exact"/>
              <w:jc w:val="center"/>
              <w:rPr>
                <w:rFonts w:ascii="標楷體"/>
              </w:rPr>
            </w:pPr>
            <w:r w:rsidRPr="009E63E2">
              <w:rPr>
                <w:rFonts w:ascii="標楷體" w:hint="eastAsia"/>
              </w:rPr>
              <w:t>使用資訊行為</w:t>
            </w:r>
          </w:p>
        </w:tc>
        <w:tc>
          <w:tcPr>
            <w:tcW w:w="5811" w:type="dxa"/>
            <w:shd w:val="pct15" w:color="auto" w:fill="auto"/>
          </w:tcPr>
          <w:p w:rsidR="00464EE2" w:rsidRPr="009E63E2" w:rsidRDefault="00464EE2" w:rsidP="00306927">
            <w:pPr>
              <w:adjustRightInd w:val="0"/>
              <w:snapToGrid w:val="0"/>
              <w:spacing w:line="480" w:lineRule="exact"/>
              <w:jc w:val="center"/>
              <w:rPr>
                <w:rFonts w:ascii="標楷體"/>
              </w:rPr>
            </w:pPr>
            <w:r w:rsidRPr="009E63E2">
              <w:rPr>
                <w:rFonts w:ascii="標楷體" w:hint="eastAsia"/>
              </w:rPr>
              <w:t>資訊控管原則</w:t>
            </w:r>
          </w:p>
        </w:tc>
      </w:tr>
      <w:tr w:rsidR="00464EE2" w:rsidRPr="009E63E2" w:rsidTr="00306927">
        <w:tc>
          <w:tcPr>
            <w:tcW w:w="1951" w:type="dxa"/>
            <w:vAlign w:val="center"/>
          </w:tcPr>
          <w:p w:rsidR="00464EE2" w:rsidRPr="009E63E2" w:rsidRDefault="00464EE2" w:rsidP="00306927">
            <w:pPr>
              <w:widowControl/>
              <w:spacing w:line="480" w:lineRule="exact"/>
              <w:jc w:val="center"/>
              <w:rPr>
                <w:rFonts w:ascii="標楷體"/>
                <w:color w:val="000000"/>
                <w:kern w:val="0"/>
              </w:rPr>
            </w:pPr>
            <w:r w:rsidRPr="009E63E2">
              <w:rPr>
                <w:rFonts w:ascii="標楷體" w:hint="eastAsia"/>
                <w:color w:val="000000"/>
                <w:kern w:val="0"/>
              </w:rPr>
              <w:t>使用授權</w:t>
            </w:r>
          </w:p>
        </w:tc>
        <w:tc>
          <w:tcPr>
            <w:tcW w:w="5811" w:type="dxa"/>
          </w:tcPr>
          <w:p w:rsidR="00464EE2" w:rsidRPr="009E63E2" w:rsidRDefault="00464EE2" w:rsidP="00306927">
            <w:pPr>
              <w:widowControl/>
              <w:spacing w:line="480" w:lineRule="exact"/>
              <w:jc w:val="both"/>
              <w:rPr>
                <w:rFonts w:ascii="標楷體"/>
                <w:color w:val="000000"/>
                <w:kern w:val="0"/>
              </w:rPr>
            </w:pPr>
            <w:r w:rsidRPr="009E63E2">
              <w:rPr>
                <w:rFonts w:ascii="標楷體" w:hint="eastAsia"/>
                <w:color w:val="000000"/>
                <w:kern w:val="0"/>
              </w:rPr>
              <w:t>由資訊資產權責單位或單位權責主管</w:t>
            </w:r>
            <w:r w:rsidRPr="009E63E2">
              <w:rPr>
                <w:rFonts w:ascii="標楷體"/>
                <w:color w:val="000000"/>
                <w:kern w:val="0"/>
              </w:rPr>
              <w:t>(</w:t>
            </w:r>
            <w:r w:rsidRPr="009E63E2">
              <w:rPr>
                <w:rFonts w:ascii="標楷體" w:hint="eastAsia"/>
                <w:color w:val="000000"/>
                <w:kern w:val="0"/>
              </w:rPr>
              <w:t>含</w:t>
            </w:r>
            <w:r w:rsidRPr="009E63E2">
              <w:rPr>
                <w:rFonts w:ascii="標楷體"/>
                <w:color w:val="000000"/>
                <w:kern w:val="0"/>
              </w:rPr>
              <w:t>)</w:t>
            </w:r>
            <w:r w:rsidRPr="009E63E2">
              <w:rPr>
                <w:rFonts w:ascii="標楷體" w:hint="eastAsia"/>
                <w:color w:val="000000"/>
                <w:kern w:val="0"/>
              </w:rPr>
              <w:t>以上人員核定。</w:t>
            </w:r>
          </w:p>
        </w:tc>
      </w:tr>
      <w:tr w:rsidR="00464EE2" w:rsidRPr="009E63E2" w:rsidTr="00306927">
        <w:tc>
          <w:tcPr>
            <w:tcW w:w="1951" w:type="dxa"/>
            <w:vAlign w:val="center"/>
          </w:tcPr>
          <w:p w:rsidR="00464EE2" w:rsidRPr="009E63E2" w:rsidRDefault="00464EE2" w:rsidP="00306927">
            <w:pPr>
              <w:widowControl/>
              <w:spacing w:line="480" w:lineRule="exact"/>
              <w:jc w:val="center"/>
              <w:rPr>
                <w:rFonts w:ascii="標楷體"/>
                <w:color w:val="000000"/>
                <w:kern w:val="0"/>
              </w:rPr>
            </w:pPr>
            <w:r w:rsidRPr="009E63E2">
              <w:rPr>
                <w:rFonts w:ascii="標楷體" w:hint="eastAsia"/>
                <w:color w:val="000000"/>
                <w:kern w:val="0"/>
              </w:rPr>
              <w:t>內外部分送</w:t>
            </w:r>
          </w:p>
        </w:tc>
        <w:tc>
          <w:tcPr>
            <w:tcW w:w="5811" w:type="dxa"/>
          </w:tcPr>
          <w:p w:rsidR="00464EE2" w:rsidRPr="009E63E2" w:rsidRDefault="00464EE2" w:rsidP="009E63E2">
            <w:pPr>
              <w:widowControl/>
              <w:numPr>
                <w:ilvl w:val="0"/>
                <w:numId w:val="18"/>
              </w:numPr>
              <w:spacing w:line="480" w:lineRule="exact"/>
              <w:ind w:left="317" w:hanging="317"/>
              <w:jc w:val="both"/>
              <w:rPr>
                <w:rFonts w:ascii="標楷體"/>
                <w:color w:val="000000"/>
                <w:kern w:val="0"/>
              </w:rPr>
            </w:pPr>
            <w:r w:rsidRPr="009E63E2">
              <w:rPr>
                <w:rFonts w:ascii="標楷體" w:hint="eastAsia"/>
                <w:color w:val="000000"/>
                <w:kern w:val="0"/>
              </w:rPr>
              <w:t>任何型式之分送，須經資訊資產權責單位或單位權責主管</w:t>
            </w:r>
            <w:r w:rsidRPr="009E63E2">
              <w:rPr>
                <w:rFonts w:ascii="標楷體"/>
                <w:color w:val="000000"/>
                <w:kern w:val="0"/>
              </w:rPr>
              <w:t>(</w:t>
            </w:r>
            <w:r w:rsidRPr="009E63E2">
              <w:rPr>
                <w:rFonts w:ascii="標楷體" w:hint="eastAsia"/>
                <w:color w:val="000000"/>
                <w:kern w:val="0"/>
              </w:rPr>
              <w:t>含</w:t>
            </w:r>
            <w:r w:rsidRPr="009E63E2">
              <w:rPr>
                <w:rFonts w:ascii="標楷體"/>
                <w:color w:val="000000"/>
                <w:kern w:val="0"/>
              </w:rPr>
              <w:t>)</w:t>
            </w:r>
            <w:r w:rsidRPr="009E63E2">
              <w:rPr>
                <w:rFonts w:ascii="標楷體" w:hint="eastAsia"/>
                <w:color w:val="000000"/>
                <w:kern w:val="0"/>
              </w:rPr>
              <w:t>以上人員同意。</w:t>
            </w:r>
          </w:p>
          <w:p w:rsidR="00464EE2" w:rsidRPr="009E63E2" w:rsidRDefault="00464EE2" w:rsidP="009E63E2">
            <w:pPr>
              <w:widowControl/>
              <w:numPr>
                <w:ilvl w:val="0"/>
                <w:numId w:val="18"/>
              </w:numPr>
              <w:spacing w:line="480" w:lineRule="exact"/>
              <w:ind w:left="317" w:hanging="317"/>
              <w:jc w:val="both"/>
              <w:rPr>
                <w:rFonts w:ascii="標楷體"/>
                <w:color w:val="000000"/>
                <w:kern w:val="0"/>
              </w:rPr>
            </w:pPr>
            <w:r w:rsidRPr="009E63E2">
              <w:rPr>
                <w:rFonts w:ascii="標楷體" w:hint="eastAsia"/>
                <w:color w:val="000000"/>
                <w:kern w:val="0"/>
              </w:rPr>
              <w:t>電子檔或電子媒體透過</w:t>
            </w:r>
            <w:r>
              <w:rPr>
                <w:rFonts w:ascii="標楷體" w:hint="eastAsia"/>
                <w:color w:val="000000"/>
                <w:kern w:val="0"/>
              </w:rPr>
              <w:t>本府</w:t>
            </w:r>
            <w:r w:rsidRPr="009E63E2">
              <w:rPr>
                <w:rFonts w:ascii="標楷體" w:hint="eastAsia"/>
                <w:color w:val="000000"/>
                <w:kern w:val="0"/>
              </w:rPr>
              <w:t>專屬系統或流程分送。</w:t>
            </w:r>
          </w:p>
        </w:tc>
      </w:tr>
      <w:tr w:rsidR="00464EE2" w:rsidRPr="009E63E2" w:rsidTr="00306927">
        <w:tc>
          <w:tcPr>
            <w:tcW w:w="1951" w:type="dxa"/>
            <w:vAlign w:val="center"/>
          </w:tcPr>
          <w:p w:rsidR="00464EE2" w:rsidRPr="009E63E2" w:rsidRDefault="00464EE2" w:rsidP="00306927">
            <w:pPr>
              <w:widowControl/>
              <w:spacing w:line="480" w:lineRule="exact"/>
              <w:jc w:val="center"/>
              <w:rPr>
                <w:rFonts w:ascii="標楷體"/>
                <w:color w:val="000000"/>
                <w:kern w:val="0"/>
              </w:rPr>
            </w:pPr>
            <w:r w:rsidRPr="009E63E2">
              <w:rPr>
                <w:rFonts w:ascii="標楷體" w:hint="eastAsia"/>
                <w:color w:val="000000"/>
                <w:kern w:val="0"/>
              </w:rPr>
              <w:t>複製</w:t>
            </w:r>
          </w:p>
        </w:tc>
        <w:tc>
          <w:tcPr>
            <w:tcW w:w="5811" w:type="dxa"/>
          </w:tcPr>
          <w:p w:rsidR="00464EE2" w:rsidRPr="009E63E2" w:rsidRDefault="00464EE2" w:rsidP="00306927">
            <w:pPr>
              <w:widowControl/>
              <w:spacing w:line="480" w:lineRule="exact"/>
              <w:jc w:val="both"/>
              <w:rPr>
                <w:rFonts w:ascii="標楷體"/>
                <w:color w:val="000000"/>
                <w:kern w:val="0"/>
              </w:rPr>
            </w:pPr>
            <w:r w:rsidRPr="009E63E2">
              <w:rPr>
                <w:rFonts w:ascii="標楷體" w:hint="eastAsia"/>
                <w:color w:val="000000"/>
                <w:kern w:val="0"/>
              </w:rPr>
              <w:t>任何型式之複製，須經資產權責單位或單位權責主管</w:t>
            </w:r>
            <w:r w:rsidRPr="009E63E2">
              <w:rPr>
                <w:rFonts w:ascii="標楷體"/>
                <w:color w:val="000000"/>
                <w:kern w:val="0"/>
              </w:rPr>
              <w:t>(</w:t>
            </w:r>
            <w:r w:rsidRPr="009E63E2">
              <w:rPr>
                <w:rFonts w:ascii="標楷體" w:hint="eastAsia"/>
                <w:color w:val="000000"/>
                <w:kern w:val="0"/>
              </w:rPr>
              <w:t>含</w:t>
            </w:r>
            <w:r w:rsidRPr="009E63E2">
              <w:rPr>
                <w:rFonts w:ascii="標楷體"/>
                <w:color w:val="000000"/>
                <w:kern w:val="0"/>
              </w:rPr>
              <w:t>)</w:t>
            </w:r>
            <w:r w:rsidRPr="009E63E2">
              <w:rPr>
                <w:rFonts w:ascii="標楷體" w:hint="eastAsia"/>
                <w:color w:val="000000"/>
                <w:kern w:val="0"/>
              </w:rPr>
              <w:t>以上人員同意。</w:t>
            </w:r>
          </w:p>
        </w:tc>
      </w:tr>
      <w:tr w:rsidR="00464EE2" w:rsidRPr="009E63E2" w:rsidTr="00306927">
        <w:tc>
          <w:tcPr>
            <w:tcW w:w="1951" w:type="dxa"/>
            <w:vAlign w:val="center"/>
          </w:tcPr>
          <w:p w:rsidR="00464EE2" w:rsidRPr="009E63E2" w:rsidRDefault="00464EE2" w:rsidP="00306927">
            <w:pPr>
              <w:widowControl/>
              <w:spacing w:line="480" w:lineRule="exact"/>
              <w:jc w:val="center"/>
              <w:rPr>
                <w:rFonts w:ascii="標楷體"/>
                <w:color w:val="000000"/>
                <w:kern w:val="0"/>
              </w:rPr>
            </w:pPr>
            <w:r w:rsidRPr="009E63E2">
              <w:rPr>
                <w:rFonts w:ascii="標楷體" w:hint="eastAsia"/>
                <w:color w:val="000000"/>
                <w:kern w:val="0"/>
              </w:rPr>
              <w:t>保存</w:t>
            </w:r>
          </w:p>
        </w:tc>
        <w:tc>
          <w:tcPr>
            <w:tcW w:w="5811" w:type="dxa"/>
          </w:tcPr>
          <w:p w:rsidR="00464EE2" w:rsidRPr="009E63E2" w:rsidRDefault="00464EE2" w:rsidP="00306927">
            <w:pPr>
              <w:widowControl/>
              <w:spacing w:line="480" w:lineRule="exact"/>
              <w:jc w:val="both"/>
              <w:rPr>
                <w:rFonts w:ascii="標楷體"/>
                <w:color w:val="000000"/>
                <w:kern w:val="0"/>
              </w:rPr>
            </w:pPr>
            <w:r w:rsidRPr="009E63E2">
              <w:rPr>
                <w:rFonts w:ascii="標楷體" w:hint="eastAsia"/>
                <w:color w:val="000000"/>
                <w:kern w:val="0"/>
              </w:rPr>
              <w:t>任何型式須置於適當之安全區域，並設有存取控制。</w:t>
            </w:r>
          </w:p>
        </w:tc>
      </w:tr>
      <w:tr w:rsidR="00464EE2" w:rsidRPr="009E63E2" w:rsidTr="00306927">
        <w:tc>
          <w:tcPr>
            <w:tcW w:w="1951" w:type="dxa"/>
            <w:vAlign w:val="center"/>
          </w:tcPr>
          <w:p w:rsidR="00464EE2" w:rsidRPr="009E63E2" w:rsidRDefault="00464EE2" w:rsidP="00306927">
            <w:pPr>
              <w:widowControl/>
              <w:spacing w:line="480" w:lineRule="exact"/>
              <w:jc w:val="center"/>
              <w:rPr>
                <w:rFonts w:ascii="標楷體"/>
                <w:color w:val="000000"/>
                <w:kern w:val="0"/>
              </w:rPr>
            </w:pPr>
            <w:r w:rsidRPr="009E63E2">
              <w:rPr>
                <w:rFonts w:ascii="標楷體" w:hint="eastAsia"/>
                <w:color w:val="000000"/>
                <w:kern w:val="0"/>
              </w:rPr>
              <w:t>銷毀</w:t>
            </w:r>
          </w:p>
        </w:tc>
        <w:tc>
          <w:tcPr>
            <w:tcW w:w="5811" w:type="dxa"/>
          </w:tcPr>
          <w:p w:rsidR="00464EE2" w:rsidRPr="009E63E2" w:rsidRDefault="00464EE2" w:rsidP="009E63E2">
            <w:pPr>
              <w:widowControl/>
              <w:numPr>
                <w:ilvl w:val="0"/>
                <w:numId w:val="17"/>
              </w:numPr>
              <w:spacing w:line="480" w:lineRule="exact"/>
              <w:ind w:left="317" w:hanging="317"/>
              <w:jc w:val="both"/>
              <w:rPr>
                <w:rFonts w:ascii="標楷體"/>
                <w:color w:val="000000"/>
                <w:kern w:val="0"/>
              </w:rPr>
            </w:pPr>
            <w:r w:rsidRPr="009E63E2">
              <w:rPr>
                <w:rFonts w:ascii="標楷體" w:hint="eastAsia"/>
                <w:color w:val="000000"/>
                <w:kern w:val="0"/>
              </w:rPr>
              <w:t>紙本須以碎紙機銷毀。</w:t>
            </w:r>
          </w:p>
          <w:p w:rsidR="00464EE2" w:rsidRPr="009E63E2" w:rsidRDefault="00464EE2" w:rsidP="009E63E2">
            <w:pPr>
              <w:widowControl/>
              <w:numPr>
                <w:ilvl w:val="0"/>
                <w:numId w:val="17"/>
              </w:numPr>
              <w:spacing w:line="480" w:lineRule="exact"/>
              <w:ind w:left="317" w:hanging="317"/>
              <w:jc w:val="both"/>
              <w:rPr>
                <w:rFonts w:ascii="標楷體"/>
                <w:color w:val="000000"/>
                <w:kern w:val="0"/>
              </w:rPr>
            </w:pPr>
            <w:r w:rsidRPr="009E63E2">
              <w:rPr>
                <w:rFonts w:ascii="標楷體" w:hint="eastAsia"/>
                <w:color w:val="000000"/>
                <w:kern w:val="0"/>
              </w:rPr>
              <w:t>電子檔須刪除。</w:t>
            </w:r>
          </w:p>
          <w:p w:rsidR="00464EE2" w:rsidRPr="009E63E2" w:rsidRDefault="00464EE2" w:rsidP="009E63E2">
            <w:pPr>
              <w:widowControl/>
              <w:numPr>
                <w:ilvl w:val="0"/>
                <w:numId w:val="17"/>
              </w:numPr>
              <w:spacing w:line="480" w:lineRule="exact"/>
              <w:ind w:left="317" w:hanging="317"/>
              <w:jc w:val="both"/>
              <w:rPr>
                <w:rFonts w:ascii="標楷體"/>
                <w:color w:val="000000"/>
                <w:kern w:val="0"/>
              </w:rPr>
            </w:pPr>
            <w:r w:rsidRPr="009E63E2">
              <w:rPr>
                <w:rFonts w:ascii="標楷體" w:hint="eastAsia"/>
                <w:color w:val="000000"/>
                <w:kern w:val="0"/>
              </w:rPr>
              <w:t>電子媒體須進行格式化或實體破壞。</w:t>
            </w:r>
          </w:p>
        </w:tc>
      </w:tr>
    </w:tbl>
    <w:p w:rsidR="00464EE2" w:rsidRPr="009E63E2" w:rsidRDefault="00464EE2" w:rsidP="009E63E2">
      <w:pPr>
        <w:adjustRightInd w:val="0"/>
        <w:snapToGrid w:val="0"/>
        <w:spacing w:line="480" w:lineRule="exact"/>
        <w:ind w:left="1418"/>
        <w:jc w:val="both"/>
        <w:rPr>
          <w:rFonts w:ascii="標楷體"/>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0"/>
        <w:gridCol w:w="5498"/>
      </w:tblGrid>
      <w:tr w:rsidR="00464EE2" w:rsidRPr="009E63E2" w:rsidTr="00C51678">
        <w:tc>
          <w:tcPr>
            <w:tcW w:w="7358" w:type="dxa"/>
            <w:gridSpan w:val="2"/>
          </w:tcPr>
          <w:p w:rsidR="00464EE2" w:rsidRPr="009E63E2" w:rsidRDefault="00464EE2" w:rsidP="00306927">
            <w:pPr>
              <w:adjustRightInd w:val="0"/>
              <w:snapToGrid w:val="0"/>
              <w:spacing w:before="100" w:beforeAutospacing="1" w:line="480" w:lineRule="exact"/>
              <w:jc w:val="center"/>
              <w:rPr>
                <w:rFonts w:ascii="標楷體"/>
                <w:b/>
              </w:rPr>
            </w:pPr>
            <w:r w:rsidRPr="009E63E2">
              <w:rPr>
                <w:rFonts w:ascii="標楷體" w:hint="eastAsia"/>
                <w:b/>
              </w:rPr>
              <w:t>機密性等級：一般</w:t>
            </w:r>
          </w:p>
        </w:tc>
      </w:tr>
      <w:tr w:rsidR="00464EE2" w:rsidRPr="009E63E2" w:rsidTr="00C51678">
        <w:trPr>
          <w:trHeight w:val="20"/>
        </w:trPr>
        <w:tc>
          <w:tcPr>
            <w:tcW w:w="1860" w:type="dxa"/>
            <w:shd w:val="pct15" w:color="auto" w:fill="auto"/>
            <w:vAlign w:val="center"/>
          </w:tcPr>
          <w:p w:rsidR="00464EE2" w:rsidRPr="009E63E2" w:rsidRDefault="00464EE2" w:rsidP="00306927">
            <w:pPr>
              <w:adjustRightInd w:val="0"/>
              <w:snapToGrid w:val="0"/>
              <w:spacing w:before="100" w:beforeAutospacing="1" w:line="480" w:lineRule="exact"/>
              <w:jc w:val="center"/>
              <w:rPr>
                <w:rFonts w:ascii="標楷體"/>
              </w:rPr>
            </w:pPr>
            <w:r w:rsidRPr="009E63E2">
              <w:rPr>
                <w:rFonts w:ascii="標楷體" w:hint="eastAsia"/>
              </w:rPr>
              <w:t>使用資訊行為</w:t>
            </w:r>
          </w:p>
        </w:tc>
        <w:tc>
          <w:tcPr>
            <w:tcW w:w="5498" w:type="dxa"/>
            <w:shd w:val="pct15" w:color="auto" w:fill="auto"/>
            <w:vAlign w:val="center"/>
          </w:tcPr>
          <w:p w:rsidR="00464EE2" w:rsidRPr="009E63E2" w:rsidRDefault="00464EE2" w:rsidP="00306927">
            <w:pPr>
              <w:adjustRightInd w:val="0"/>
              <w:snapToGrid w:val="0"/>
              <w:spacing w:before="100" w:beforeAutospacing="1" w:line="480" w:lineRule="exact"/>
              <w:jc w:val="center"/>
              <w:rPr>
                <w:rFonts w:ascii="標楷體"/>
              </w:rPr>
            </w:pPr>
            <w:r w:rsidRPr="009E63E2">
              <w:rPr>
                <w:rFonts w:ascii="標楷體" w:hint="eastAsia"/>
              </w:rPr>
              <w:t>資訊控管原則</w:t>
            </w:r>
          </w:p>
        </w:tc>
      </w:tr>
      <w:tr w:rsidR="00464EE2" w:rsidRPr="009E63E2" w:rsidTr="00C51678">
        <w:tc>
          <w:tcPr>
            <w:tcW w:w="1860" w:type="dxa"/>
            <w:vAlign w:val="center"/>
          </w:tcPr>
          <w:p w:rsidR="00464EE2" w:rsidRPr="009E63E2" w:rsidRDefault="00464EE2" w:rsidP="00306927">
            <w:pPr>
              <w:widowControl/>
              <w:spacing w:before="100" w:beforeAutospacing="1" w:line="480" w:lineRule="exact"/>
              <w:jc w:val="center"/>
              <w:rPr>
                <w:rFonts w:ascii="標楷體"/>
                <w:color w:val="000000"/>
                <w:kern w:val="0"/>
              </w:rPr>
            </w:pPr>
            <w:r w:rsidRPr="009E63E2">
              <w:rPr>
                <w:rFonts w:ascii="標楷體" w:hint="eastAsia"/>
                <w:color w:val="000000"/>
                <w:kern w:val="0"/>
              </w:rPr>
              <w:t>使用授權</w:t>
            </w:r>
          </w:p>
        </w:tc>
        <w:tc>
          <w:tcPr>
            <w:tcW w:w="5498" w:type="dxa"/>
          </w:tcPr>
          <w:p w:rsidR="00464EE2" w:rsidRPr="009E63E2" w:rsidRDefault="00464EE2" w:rsidP="00306927">
            <w:pPr>
              <w:widowControl/>
              <w:spacing w:before="100" w:beforeAutospacing="1" w:line="480" w:lineRule="exact"/>
              <w:rPr>
                <w:rFonts w:ascii="標楷體"/>
                <w:color w:val="000000"/>
                <w:kern w:val="0"/>
              </w:rPr>
            </w:pPr>
            <w:r w:rsidRPr="009E63E2">
              <w:rPr>
                <w:rFonts w:ascii="標楷體" w:hint="eastAsia"/>
                <w:color w:val="000000"/>
                <w:kern w:val="0"/>
              </w:rPr>
              <w:t>由資訊資產權責單位規定，並以不違反法令、規範</w:t>
            </w:r>
            <w:r w:rsidRPr="009E63E2">
              <w:rPr>
                <w:rFonts w:ascii="標楷體" w:hint="eastAsia"/>
                <w:color w:val="000000"/>
                <w:kern w:val="0"/>
              </w:rPr>
              <w:lastRenderedPageBreak/>
              <w:t>及組織作業程序為原則。</w:t>
            </w:r>
          </w:p>
        </w:tc>
      </w:tr>
      <w:tr w:rsidR="00464EE2" w:rsidRPr="009E63E2" w:rsidTr="00C51678">
        <w:tc>
          <w:tcPr>
            <w:tcW w:w="1860" w:type="dxa"/>
            <w:vAlign w:val="center"/>
          </w:tcPr>
          <w:p w:rsidR="00464EE2" w:rsidRPr="009E63E2" w:rsidRDefault="00464EE2" w:rsidP="00306927">
            <w:pPr>
              <w:widowControl/>
              <w:spacing w:before="100" w:beforeAutospacing="1" w:line="480" w:lineRule="exact"/>
              <w:jc w:val="center"/>
              <w:rPr>
                <w:rFonts w:ascii="標楷體"/>
                <w:color w:val="000000"/>
                <w:kern w:val="0"/>
              </w:rPr>
            </w:pPr>
            <w:r w:rsidRPr="009E63E2">
              <w:rPr>
                <w:rFonts w:ascii="標楷體" w:hint="eastAsia"/>
                <w:color w:val="000000"/>
                <w:kern w:val="0"/>
              </w:rPr>
              <w:lastRenderedPageBreak/>
              <w:t>內外部分送</w:t>
            </w:r>
          </w:p>
        </w:tc>
        <w:tc>
          <w:tcPr>
            <w:tcW w:w="5498" w:type="dxa"/>
          </w:tcPr>
          <w:p w:rsidR="00464EE2" w:rsidRPr="009E63E2" w:rsidRDefault="00464EE2" w:rsidP="00306927">
            <w:pPr>
              <w:widowControl/>
              <w:spacing w:before="100" w:beforeAutospacing="1" w:line="480" w:lineRule="exact"/>
              <w:rPr>
                <w:rFonts w:ascii="標楷體"/>
                <w:color w:val="000000"/>
                <w:kern w:val="0"/>
              </w:rPr>
            </w:pPr>
            <w:r w:rsidRPr="009E63E2">
              <w:rPr>
                <w:rFonts w:ascii="標楷體" w:hint="eastAsia"/>
                <w:color w:val="000000"/>
                <w:kern w:val="0"/>
              </w:rPr>
              <w:t>由資訊資產權責單位規定，並以不違反法令、規範及組織作業程序為原則。</w:t>
            </w:r>
          </w:p>
        </w:tc>
      </w:tr>
      <w:tr w:rsidR="00464EE2" w:rsidRPr="009E63E2" w:rsidTr="00C51678">
        <w:tc>
          <w:tcPr>
            <w:tcW w:w="1860" w:type="dxa"/>
            <w:vAlign w:val="center"/>
          </w:tcPr>
          <w:p w:rsidR="00464EE2" w:rsidRPr="009E63E2" w:rsidRDefault="00464EE2" w:rsidP="00306927">
            <w:pPr>
              <w:widowControl/>
              <w:spacing w:before="100" w:beforeAutospacing="1" w:line="480" w:lineRule="exact"/>
              <w:jc w:val="center"/>
              <w:rPr>
                <w:rFonts w:ascii="標楷體"/>
                <w:color w:val="000000"/>
                <w:kern w:val="0"/>
              </w:rPr>
            </w:pPr>
            <w:r w:rsidRPr="009E63E2">
              <w:rPr>
                <w:rFonts w:ascii="標楷體" w:hint="eastAsia"/>
                <w:color w:val="000000"/>
                <w:kern w:val="0"/>
              </w:rPr>
              <w:t>複製</w:t>
            </w:r>
          </w:p>
        </w:tc>
        <w:tc>
          <w:tcPr>
            <w:tcW w:w="5498" w:type="dxa"/>
          </w:tcPr>
          <w:p w:rsidR="00464EE2" w:rsidRPr="009E63E2" w:rsidRDefault="00464EE2" w:rsidP="00306927">
            <w:pPr>
              <w:widowControl/>
              <w:spacing w:before="100" w:beforeAutospacing="1" w:line="480" w:lineRule="exact"/>
              <w:rPr>
                <w:rFonts w:ascii="標楷體"/>
                <w:color w:val="000000"/>
                <w:kern w:val="0"/>
              </w:rPr>
            </w:pPr>
            <w:r w:rsidRPr="009E63E2">
              <w:rPr>
                <w:rFonts w:ascii="標楷體" w:hint="eastAsia"/>
                <w:color w:val="000000"/>
                <w:kern w:val="0"/>
              </w:rPr>
              <w:t>由資訊資產權責單位規定，並以不違反法令、規範及組織作業程序為原則。</w:t>
            </w:r>
          </w:p>
        </w:tc>
      </w:tr>
      <w:tr w:rsidR="00464EE2" w:rsidRPr="009E63E2" w:rsidTr="00C51678">
        <w:tc>
          <w:tcPr>
            <w:tcW w:w="1860" w:type="dxa"/>
            <w:vAlign w:val="center"/>
          </w:tcPr>
          <w:p w:rsidR="00464EE2" w:rsidRPr="009E63E2" w:rsidRDefault="00464EE2" w:rsidP="00306927">
            <w:pPr>
              <w:widowControl/>
              <w:spacing w:before="100" w:beforeAutospacing="1" w:line="480" w:lineRule="exact"/>
              <w:jc w:val="center"/>
              <w:rPr>
                <w:rFonts w:ascii="標楷體"/>
                <w:color w:val="000000"/>
                <w:kern w:val="0"/>
              </w:rPr>
            </w:pPr>
            <w:r w:rsidRPr="009E63E2">
              <w:rPr>
                <w:rFonts w:ascii="標楷體" w:hint="eastAsia"/>
                <w:color w:val="000000"/>
                <w:kern w:val="0"/>
              </w:rPr>
              <w:t>保存</w:t>
            </w:r>
          </w:p>
        </w:tc>
        <w:tc>
          <w:tcPr>
            <w:tcW w:w="5498" w:type="dxa"/>
          </w:tcPr>
          <w:p w:rsidR="00464EE2" w:rsidRPr="009E63E2" w:rsidRDefault="00464EE2" w:rsidP="00306927">
            <w:pPr>
              <w:widowControl/>
              <w:spacing w:before="100" w:beforeAutospacing="1" w:line="480" w:lineRule="exact"/>
              <w:rPr>
                <w:rFonts w:ascii="標楷體"/>
                <w:color w:val="000000"/>
                <w:kern w:val="0"/>
              </w:rPr>
            </w:pPr>
            <w:r w:rsidRPr="009E63E2">
              <w:rPr>
                <w:rFonts w:ascii="標楷體" w:hint="eastAsia"/>
                <w:color w:val="000000"/>
                <w:kern w:val="0"/>
              </w:rPr>
              <w:t>由資訊資產權責單位規定，並以不違反法令、規範及組織作業程序為原則。</w:t>
            </w:r>
          </w:p>
        </w:tc>
      </w:tr>
      <w:tr w:rsidR="00464EE2" w:rsidRPr="009E63E2" w:rsidTr="00C51678">
        <w:tc>
          <w:tcPr>
            <w:tcW w:w="1860" w:type="dxa"/>
            <w:vAlign w:val="center"/>
          </w:tcPr>
          <w:p w:rsidR="00464EE2" w:rsidRPr="009E63E2" w:rsidRDefault="00464EE2" w:rsidP="00306927">
            <w:pPr>
              <w:widowControl/>
              <w:spacing w:before="100" w:beforeAutospacing="1" w:line="480" w:lineRule="exact"/>
              <w:jc w:val="center"/>
              <w:rPr>
                <w:rFonts w:ascii="標楷體"/>
                <w:color w:val="000000"/>
                <w:kern w:val="0"/>
              </w:rPr>
            </w:pPr>
            <w:r w:rsidRPr="009E63E2">
              <w:rPr>
                <w:rFonts w:ascii="標楷體" w:hint="eastAsia"/>
                <w:color w:val="000000"/>
                <w:kern w:val="0"/>
              </w:rPr>
              <w:t>銷毀</w:t>
            </w:r>
          </w:p>
        </w:tc>
        <w:tc>
          <w:tcPr>
            <w:tcW w:w="5498" w:type="dxa"/>
          </w:tcPr>
          <w:p w:rsidR="00464EE2" w:rsidRPr="009E63E2" w:rsidRDefault="00464EE2" w:rsidP="00306927">
            <w:pPr>
              <w:widowControl/>
              <w:spacing w:before="100" w:beforeAutospacing="1" w:line="480" w:lineRule="exact"/>
              <w:rPr>
                <w:rFonts w:ascii="標楷體"/>
                <w:color w:val="000000"/>
                <w:kern w:val="0"/>
              </w:rPr>
            </w:pPr>
            <w:r w:rsidRPr="009E63E2">
              <w:rPr>
                <w:rFonts w:ascii="標楷體" w:hint="eastAsia"/>
                <w:color w:val="000000"/>
                <w:kern w:val="0"/>
              </w:rPr>
              <w:t>由資訊資產權責單位規定，並以不違反法令、規範及組織作業程序為原則。</w:t>
            </w:r>
          </w:p>
        </w:tc>
      </w:tr>
    </w:tbl>
    <w:p w:rsidR="00464EE2" w:rsidRDefault="00464EE2" w:rsidP="00EE2C56">
      <w:pPr>
        <w:numPr>
          <w:ilvl w:val="1"/>
          <w:numId w:val="1"/>
        </w:numPr>
        <w:tabs>
          <w:tab w:val="clear" w:pos="1588"/>
          <w:tab w:val="num" w:pos="900"/>
        </w:tabs>
        <w:spacing w:beforeLines="50" w:before="180"/>
        <w:ind w:hanging="1048"/>
      </w:pPr>
      <w:r>
        <w:rPr>
          <w:rFonts w:hint="eastAsia"/>
        </w:rPr>
        <w:t>資訊資產標示</w:t>
      </w:r>
    </w:p>
    <w:p w:rsidR="00464EE2" w:rsidRPr="00C51678" w:rsidRDefault="00464EE2" w:rsidP="00CF5914">
      <w:pPr>
        <w:pStyle w:val="af4"/>
        <w:numPr>
          <w:ilvl w:val="2"/>
          <w:numId w:val="1"/>
        </w:numPr>
        <w:spacing w:line="360" w:lineRule="auto"/>
        <w:ind w:leftChars="0"/>
        <w:rPr>
          <w:rFonts w:ascii="標楷體" w:eastAsia="標楷體" w:hAnsi="Times New Roman"/>
          <w:szCs w:val="24"/>
        </w:rPr>
      </w:pPr>
      <w:r w:rsidRPr="00C51678">
        <w:rPr>
          <w:rFonts w:ascii="標楷體" w:eastAsia="標楷體" w:hAnsi="Times New Roman" w:hint="eastAsia"/>
          <w:szCs w:val="24"/>
        </w:rPr>
        <w:t>資訊類紙本</w:t>
      </w:r>
      <w:r>
        <w:rPr>
          <w:rFonts w:ascii="標楷體" w:eastAsia="標楷體" w:hAnsi="Times New Roman" w:hint="eastAsia"/>
          <w:szCs w:val="24"/>
        </w:rPr>
        <w:t>文件須依資訊資產分級標示其機密等級，電子文件則依據「</w:t>
      </w:r>
      <w:smartTag w:uri="urn:schemas-microsoft-com:office:smarttags" w:element="chsdate">
        <w:smartTagPr>
          <w:attr w:name="Year" w:val="2004"/>
          <w:attr w:name="Month" w:val="4"/>
          <w:attr w:name="Day" w:val="5"/>
          <w:attr w:name="IsLunarDate" w:val="False"/>
          <w:attr w:name="IsROCDate" w:val="False"/>
        </w:smartTagPr>
        <w:r w:rsidRPr="00CF5914">
          <w:rPr>
            <w:rFonts w:ascii="標楷體" w:eastAsia="標楷體" w:hAnsi="Times New Roman"/>
            <w:szCs w:val="24"/>
          </w:rPr>
          <w:t>4-04-01</w:t>
        </w:r>
      </w:smartTag>
      <w:r w:rsidRPr="00CF5914">
        <w:rPr>
          <w:rFonts w:ascii="標楷體" w:eastAsia="標楷體" w:hAnsi="Times New Roman"/>
          <w:szCs w:val="24"/>
        </w:rPr>
        <w:t>_</w:t>
      </w:r>
      <w:r w:rsidRPr="00CF5914">
        <w:rPr>
          <w:rFonts w:ascii="標楷體" w:eastAsia="標楷體" w:hAnsi="Times New Roman" w:hint="eastAsia"/>
          <w:szCs w:val="24"/>
        </w:rPr>
        <w:t>資訊資產清查表</w:t>
      </w:r>
      <w:r w:rsidRPr="00C51678">
        <w:rPr>
          <w:rFonts w:ascii="標楷體" w:eastAsia="標楷體" w:hAnsi="Times New Roman" w:hint="eastAsia"/>
          <w:szCs w:val="24"/>
        </w:rPr>
        <w:t>」所評估之機密等級控管。</w:t>
      </w:r>
    </w:p>
    <w:p w:rsidR="00464EE2" w:rsidRPr="00C51678" w:rsidRDefault="00464EE2" w:rsidP="00C51678">
      <w:pPr>
        <w:pStyle w:val="af4"/>
        <w:numPr>
          <w:ilvl w:val="2"/>
          <w:numId w:val="1"/>
        </w:numPr>
        <w:spacing w:line="360" w:lineRule="auto"/>
        <w:ind w:leftChars="0"/>
        <w:rPr>
          <w:rFonts w:ascii="標楷體" w:eastAsia="標楷體" w:hAnsi="Times New Roman"/>
          <w:szCs w:val="24"/>
        </w:rPr>
      </w:pPr>
      <w:r w:rsidRPr="00C51678">
        <w:rPr>
          <w:rFonts w:ascii="標楷體" w:eastAsia="標楷體" w:hAnsi="Times New Roman" w:hint="eastAsia"/>
          <w:szCs w:val="24"/>
        </w:rPr>
        <w:t>應將資產價值等於</w:t>
      </w:r>
      <w:r w:rsidRPr="00C51678">
        <w:rPr>
          <w:rFonts w:ascii="Times New Roman" w:eastAsia="標楷體" w:hAnsi="Times New Roman"/>
          <w:szCs w:val="24"/>
        </w:rPr>
        <w:t>5</w:t>
      </w:r>
      <w:r>
        <w:rPr>
          <w:rFonts w:ascii="標楷體" w:eastAsia="標楷體" w:hAnsi="Times New Roman" w:hint="eastAsia"/>
          <w:szCs w:val="24"/>
        </w:rPr>
        <w:t>之實體</w:t>
      </w:r>
      <w:r w:rsidRPr="00C51678">
        <w:rPr>
          <w:rFonts w:ascii="標楷體" w:eastAsia="標楷體" w:hAnsi="Times New Roman" w:hint="eastAsia"/>
          <w:szCs w:val="24"/>
        </w:rPr>
        <w:t>資產設備標示</w:t>
      </w:r>
      <w:r w:rsidRPr="00C51678">
        <w:rPr>
          <w:rFonts w:ascii="標楷體" w:eastAsia="標楷體" w:hAnsi="Times New Roman" w:hint="eastAsia"/>
          <w:szCs w:val="24"/>
          <w:highlight w:val="red"/>
        </w:rPr>
        <w:t>紅色標籤</w:t>
      </w:r>
      <w:r w:rsidRPr="00C51678">
        <w:rPr>
          <w:rFonts w:ascii="標楷體" w:eastAsia="標楷體" w:hAnsi="Times New Roman" w:hint="eastAsia"/>
          <w:szCs w:val="24"/>
        </w:rPr>
        <w:t>於硬體外觀。</w:t>
      </w:r>
    </w:p>
    <w:p w:rsidR="00464EE2" w:rsidRPr="00C51678" w:rsidRDefault="00464EE2" w:rsidP="00C51678">
      <w:pPr>
        <w:pStyle w:val="af4"/>
        <w:numPr>
          <w:ilvl w:val="2"/>
          <w:numId w:val="1"/>
        </w:numPr>
        <w:spacing w:line="360" w:lineRule="auto"/>
        <w:ind w:leftChars="0"/>
        <w:rPr>
          <w:rFonts w:ascii="標楷體" w:eastAsia="標楷體" w:hAnsi="Times New Roman"/>
          <w:szCs w:val="24"/>
        </w:rPr>
      </w:pPr>
      <w:r w:rsidRPr="00C51678">
        <w:rPr>
          <w:rFonts w:ascii="標楷體" w:eastAsia="標楷體" w:hAnsi="Times New Roman" w:hint="eastAsia"/>
          <w:szCs w:val="24"/>
        </w:rPr>
        <w:t>應將資產價值等於</w:t>
      </w:r>
      <w:r w:rsidRPr="00C51678">
        <w:rPr>
          <w:rFonts w:ascii="Times New Roman" w:eastAsia="標楷體" w:hAnsi="Times New Roman"/>
          <w:szCs w:val="24"/>
        </w:rPr>
        <w:t>3</w:t>
      </w:r>
      <w:r>
        <w:rPr>
          <w:rFonts w:ascii="標楷體" w:eastAsia="標楷體" w:hAnsi="Times New Roman" w:hint="eastAsia"/>
          <w:szCs w:val="24"/>
        </w:rPr>
        <w:t>之實體</w:t>
      </w:r>
      <w:r w:rsidRPr="00C51678">
        <w:rPr>
          <w:rFonts w:ascii="標楷體" w:eastAsia="標楷體" w:hAnsi="Times New Roman" w:hint="eastAsia"/>
          <w:szCs w:val="24"/>
        </w:rPr>
        <w:t>資產設備標示</w:t>
      </w:r>
      <w:r w:rsidRPr="00046E5E">
        <w:rPr>
          <w:rFonts w:ascii="標楷體" w:eastAsia="標楷體" w:hAnsi="Times New Roman" w:hint="eastAsia"/>
          <w:szCs w:val="24"/>
          <w:highlight w:val="yellow"/>
        </w:rPr>
        <w:t>黃色標籤</w:t>
      </w:r>
      <w:r w:rsidRPr="00C51678">
        <w:rPr>
          <w:rFonts w:ascii="標楷體" w:eastAsia="標楷體" w:hAnsi="Times New Roman" w:hint="eastAsia"/>
          <w:szCs w:val="24"/>
        </w:rPr>
        <w:t>於硬體外觀。</w:t>
      </w:r>
    </w:p>
    <w:p w:rsidR="00464EE2" w:rsidRDefault="00464EE2" w:rsidP="00C51678">
      <w:pPr>
        <w:pStyle w:val="af4"/>
        <w:numPr>
          <w:ilvl w:val="2"/>
          <w:numId w:val="1"/>
        </w:numPr>
        <w:spacing w:line="360" w:lineRule="auto"/>
        <w:ind w:leftChars="0"/>
        <w:rPr>
          <w:rFonts w:ascii="標楷體" w:eastAsia="標楷體" w:hAnsi="Times New Roman"/>
          <w:szCs w:val="24"/>
        </w:rPr>
      </w:pPr>
      <w:r w:rsidRPr="00C51678">
        <w:rPr>
          <w:rFonts w:ascii="標楷體" w:eastAsia="標楷體" w:hAnsi="Times New Roman" w:hint="eastAsia"/>
          <w:szCs w:val="24"/>
        </w:rPr>
        <w:t>應將資產價值等於</w:t>
      </w:r>
      <w:r w:rsidRPr="00C51678">
        <w:rPr>
          <w:rFonts w:ascii="Times New Roman" w:eastAsia="標楷體" w:hAnsi="Times New Roman"/>
          <w:szCs w:val="24"/>
        </w:rPr>
        <w:t>1</w:t>
      </w:r>
      <w:r>
        <w:rPr>
          <w:rFonts w:ascii="標楷體" w:eastAsia="標楷體" w:hAnsi="Times New Roman" w:hint="eastAsia"/>
          <w:szCs w:val="24"/>
        </w:rPr>
        <w:t>之實體</w:t>
      </w:r>
      <w:r w:rsidRPr="00C51678">
        <w:rPr>
          <w:rFonts w:ascii="標楷體" w:eastAsia="標楷體" w:hAnsi="Times New Roman" w:hint="eastAsia"/>
          <w:szCs w:val="24"/>
        </w:rPr>
        <w:t>資產設備標示</w:t>
      </w:r>
      <w:r w:rsidRPr="00C51678">
        <w:rPr>
          <w:rFonts w:ascii="標楷體" w:eastAsia="標楷體" w:hAnsi="Times New Roman" w:hint="eastAsia"/>
          <w:szCs w:val="24"/>
          <w:highlight w:val="green"/>
        </w:rPr>
        <w:t>綠色標籤</w:t>
      </w:r>
      <w:r w:rsidRPr="00C51678">
        <w:rPr>
          <w:rFonts w:ascii="標楷體" w:eastAsia="標楷體" w:hAnsi="Times New Roman" w:hint="eastAsia"/>
          <w:szCs w:val="24"/>
        </w:rPr>
        <w:t>於硬體外觀。</w:t>
      </w:r>
    </w:p>
    <w:p w:rsidR="00464EE2" w:rsidRDefault="00464EE2" w:rsidP="00EE2C56">
      <w:pPr>
        <w:numPr>
          <w:ilvl w:val="1"/>
          <w:numId w:val="1"/>
        </w:numPr>
        <w:tabs>
          <w:tab w:val="clear" w:pos="1588"/>
          <w:tab w:val="num" w:pos="900"/>
        </w:tabs>
        <w:spacing w:beforeLines="50" w:before="180"/>
        <w:ind w:hanging="1048"/>
      </w:pPr>
      <w:r w:rsidRPr="00C51678">
        <w:rPr>
          <w:rFonts w:hint="eastAsia"/>
        </w:rPr>
        <w:t>資訊資產</w:t>
      </w:r>
      <w:r>
        <w:rPr>
          <w:rFonts w:hint="eastAsia"/>
        </w:rPr>
        <w:t>設備銷毀作業</w:t>
      </w:r>
    </w:p>
    <w:p w:rsidR="00464EE2" w:rsidRDefault="00464EE2" w:rsidP="00EE2C56">
      <w:pPr>
        <w:pStyle w:val="af4"/>
        <w:numPr>
          <w:ilvl w:val="2"/>
          <w:numId w:val="1"/>
        </w:numPr>
        <w:spacing w:beforeLines="50" w:before="180"/>
        <w:ind w:leftChars="0"/>
        <w:rPr>
          <w:rFonts w:ascii="標楷體" w:eastAsia="標楷體"/>
        </w:rPr>
      </w:pPr>
      <w:r w:rsidRPr="00EB1879">
        <w:rPr>
          <w:rFonts w:ascii="標楷體" w:eastAsia="標楷體" w:hint="eastAsia"/>
        </w:rPr>
        <w:t>申請人填寫「</w:t>
      </w:r>
      <w:smartTag w:uri="urn:schemas-microsoft-com:office:smarttags" w:element="chsdate">
        <w:smartTagPr>
          <w:attr w:name="Year" w:val="2004"/>
          <w:attr w:name="Month" w:val="4"/>
          <w:attr w:name="Day" w:val="5"/>
          <w:attr w:name="IsLunarDate" w:val="False"/>
          <w:attr w:name="IsROCDate" w:val="False"/>
        </w:smartTagPr>
        <w:r>
          <w:rPr>
            <w:rFonts w:ascii="標楷體" w:eastAsia="標楷體"/>
          </w:rPr>
          <w:t>4-04-05</w:t>
        </w:r>
      </w:smartTag>
      <w:r>
        <w:rPr>
          <w:rFonts w:ascii="標楷體" w:eastAsia="標楷體"/>
        </w:rPr>
        <w:t>_</w:t>
      </w:r>
      <w:r>
        <w:rPr>
          <w:rFonts w:ascii="標楷體" w:eastAsia="標楷體" w:hint="eastAsia"/>
        </w:rPr>
        <w:t>資訊資產銷毀申請表</w:t>
      </w:r>
      <w:r w:rsidRPr="00EB1879">
        <w:rPr>
          <w:rFonts w:ascii="標楷體" w:eastAsia="標楷體" w:hint="eastAsia"/>
        </w:rPr>
        <w:t>」提出申請。</w:t>
      </w:r>
    </w:p>
    <w:p w:rsidR="00464EE2" w:rsidRPr="000F2B6E" w:rsidRDefault="00464EE2" w:rsidP="00EE2C56">
      <w:pPr>
        <w:pStyle w:val="af4"/>
        <w:numPr>
          <w:ilvl w:val="2"/>
          <w:numId w:val="1"/>
        </w:numPr>
        <w:spacing w:beforeLines="50" w:before="180"/>
        <w:ind w:leftChars="0"/>
        <w:rPr>
          <w:rFonts w:ascii="標楷體" w:eastAsia="標楷體"/>
        </w:rPr>
      </w:pPr>
      <w:r w:rsidRPr="000F2B6E">
        <w:rPr>
          <w:rFonts w:ascii="標楷體" w:eastAsia="標楷體" w:hint="eastAsia"/>
        </w:rPr>
        <w:t>本府資訊資產設備銷毀時應進行適當資料處理，以確保任何個人隱私、機密性之資料均已完全清除。</w:t>
      </w:r>
    </w:p>
    <w:p w:rsidR="00464EE2" w:rsidRPr="000F2B6E" w:rsidRDefault="00464EE2" w:rsidP="00EE2C56">
      <w:pPr>
        <w:pStyle w:val="af4"/>
        <w:numPr>
          <w:ilvl w:val="2"/>
          <w:numId w:val="1"/>
        </w:numPr>
        <w:spacing w:beforeLines="50" w:before="180"/>
        <w:ind w:leftChars="0"/>
        <w:rPr>
          <w:rFonts w:ascii="標楷體" w:eastAsia="標楷體"/>
        </w:rPr>
      </w:pPr>
      <w:r w:rsidRPr="000F2B6E">
        <w:rPr>
          <w:rFonts w:ascii="標楷體" w:eastAsia="標楷體" w:hint="eastAsia"/>
        </w:rPr>
        <w:t>個人電腦、筆記型電腦、平板電腦、伺服器主機內含有硬碟之資訊資產設備應送交資訊單位進行硬碟銷毀作業。其餘之資訊資產設備（如印表機、傳真機、多功能事務機、智慧型手機等）應由各單位自行進行資料處理。</w:t>
      </w:r>
    </w:p>
    <w:p w:rsidR="00464EE2" w:rsidRPr="000F2B6E" w:rsidRDefault="00464EE2" w:rsidP="00EE2C56">
      <w:pPr>
        <w:pStyle w:val="af4"/>
        <w:numPr>
          <w:ilvl w:val="2"/>
          <w:numId w:val="1"/>
        </w:numPr>
        <w:spacing w:beforeLines="50" w:before="180"/>
        <w:ind w:leftChars="0"/>
        <w:rPr>
          <w:rFonts w:ascii="標楷體" w:eastAsia="標楷體"/>
        </w:rPr>
      </w:pPr>
      <w:r w:rsidRPr="000F2B6E">
        <w:rPr>
          <w:rFonts w:ascii="標楷體" w:eastAsia="標楷體" w:hint="eastAsia"/>
        </w:rPr>
        <w:t>資訊資產設備已逾使用年限、損壞或不堪使用時，得依本府財產報廢程序向庶務科提出申請，若該設備屬個人電腦、筆記型電腦、平板電腦、伺服器主機者，應依下列流程進行硬碟銷毀作業：</w:t>
      </w:r>
    </w:p>
    <w:p w:rsidR="00464EE2" w:rsidRPr="000F2B6E" w:rsidRDefault="00464EE2" w:rsidP="00EE2C56">
      <w:pPr>
        <w:pStyle w:val="af4"/>
        <w:numPr>
          <w:ilvl w:val="7"/>
          <w:numId w:val="1"/>
        </w:numPr>
        <w:spacing w:beforeLines="50" w:before="180"/>
        <w:ind w:leftChars="0" w:left="1701"/>
        <w:rPr>
          <w:rFonts w:ascii="標楷體" w:eastAsia="標楷體"/>
        </w:rPr>
      </w:pPr>
      <w:r w:rsidRPr="000F2B6E">
        <w:rPr>
          <w:rFonts w:ascii="標楷體" w:eastAsia="標楷體" w:hint="eastAsia"/>
        </w:rPr>
        <w:t>若該設備仍可正常操作，則使用人應先自行清空硬碟內之個人資料，且於業務交接完畢後清空公務機密。</w:t>
      </w:r>
    </w:p>
    <w:p w:rsidR="00464EE2" w:rsidRPr="000F2B6E" w:rsidRDefault="00464EE2" w:rsidP="00EE2C56">
      <w:pPr>
        <w:pStyle w:val="af4"/>
        <w:numPr>
          <w:ilvl w:val="7"/>
          <w:numId w:val="1"/>
        </w:numPr>
        <w:spacing w:beforeLines="50" w:before="180"/>
        <w:ind w:leftChars="0" w:left="1701"/>
        <w:rPr>
          <w:rFonts w:ascii="標楷體" w:eastAsia="標楷體"/>
        </w:rPr>
      </w:pPr>
      <w:r w:rsidRPr="000F2B6E">
        <w:rPr>
          <w:rFonts w:ascii="標楷體" w:eastAsia="標楷體" w:hint="eastAsia"/>
        </w:rPr>
        <w:t>交由</w:t>
      </w:r>
      <w:r w:rsidRPr="000F2B6E">
        <w:rPr>
          <w:rFonts w:ascii="標楷體" w:eastAsia="標楷體" w:hAnsi="標楷體" w:hint="eastAsia"/>
        </w:rPr>
        <w:t>資訊科拆缷後，擇期進行銷毀作業，必要時得會同政風處人</w:t>
      </w:r>
      <w:r w:rsidRPr="000F2B6E">
        <w:rPr>
          <w:rFonts w:ascii="標楷體" w:eastAsia="標楷體" w:hAnsi="標楷體" w:hint="eastAsia"/>
        </w:rPr>
        <w:lastRenderedPageBreak/>
        <w:t>員，對該設備加以實體破壞、或消磁、或利用工具等方式清除資料，並保留執行之紀錄。</w:t>
      </w:r>
    </w:p>
    <w:p w:rsidR="00464EE2" w:rsidRPr="000F2B6E" w:rsidRDefault="00464EE2" w:rsidP="00EE2C56">
      <w:pPr>
        <w:pStyle w:val="af4"/>
        <w:numPr>
          <w:ilvl w:val="7"/>
          <w:numId w:val="1"/>
        </w:numPr>
        <w:spacing w:beforeLines="50" w:before="180"/>
        <w:ind w:leftChars="0" w:left="1701"/>
        <w:rPr>
          <w:rFonts w:ascii="標楷體" w:eastAsia="標楷體"/>
        </w:rPr>
      </w:pPr>
      <w:r w:rsidRPr="000F2B6E">
        <w:rPr>
          <w:rFonts w:ascii="標楷體" w:eastAsia="標楷體" w:hAnsi="標楷體" w:hint="eastAsia"/>
        </w:rPr>
        <w:t>交由庶務科處理後續事宜。</w:t>
      </w:r>
    </w:p>
    <w:p w:rsidR="00464EE2" w:rsidRPr="000F2B6E" w:rsidRDefault="00464EE2" w:rsidP="00EE2C56">
      <w:pPr>
        <w:pStyle w:val="af4"/>
        <w:numPr>
          <w:ilvl w:val="2"/>
          <w:numId w:val="1"/>
        </w:numPr>
        <w:spacing w:beforeLines="50" w:before="180"/>
        <w:ind w:leftChars="0"/>
        <w:rPr>
          <w:rFonts w:ascii="標楷體" w:eastAsia="標楷體"/>
        </w:rPr>
      </w:pPr>
      <w:r w:rsidRPr="000F2B6E">
        <w:rPr>
          <w:rFonts w:ascii="標楷體" w:eastAsia="標楷體" w:hint="eastAsia"/>
        </w:rPr>
        <w:t>完成後，請申請人員及所屬單位主管進行確認資訊資產已銷毀完成。</w:t>
      </w:r>
    </w:p>
    <w:p w:rsidR="00464EE2" w:rsidRPr="000F2B6E" w:rsidRDefault="00464EE2" w:rsidP="00EE2C56">
      <w:pPr>
        <w:pStyle w:val="10"/>
        <w:spacing w:beforeLines="50" w:before="180"/>
        <w:rPr>
          <w:b/>
        </w:rPr>
      </w:pPr>
      <w:bookmarkStart w:id="5" w:name="_Toc517532956"/>
      <w:r w:rsidRPr="000F2B6E">
        <w:rPr>
          <w:rFonts w:hint="eastAsia"/>
          <w:b/>
        </w:rPr>
        <w:t>相關文件及表單</w:t>
      </w:r>
      <w:bookmarkEnd w:id="5"/>
    </w:p>
    <w:p w:rsidR="00464EE2" w:rsidRPr="00CF5914" w:rsidRDefault="00464EE2" w:rsidP="00EE2C56">
      <w:pPr>
        <w:numPr>
          <w:ilvl w:val="1"/>
          <w:numId w:val="1"/>
        </w:numPr>
        <w:tabs>
          <w:tab w:val="clear" w:pos="1588"/>
          <w:tab w:val="num" w:pos="900"/>
        </w:tabs>
        <w:spacing w:beforeLines="50" w:before="180"/>
        <w:ind w:hanging="1048"/>
        <w:rPr>
          <w:rFonts w:ascii="標楷體"/>
        </w:rPr>
      </w:pPr>
      <w:smartTag w:uri="urn:schemas-microsoft-com:office:smarttags" w:element="chsdate">
        <w:smartTagPr>
          <w:attr w:name="Year" w:val="2004"/>
          <w:attr w:name="Month" w:val="4"/>
          <w:attr w:name="Day" w:val="5"/>
          <w:attr w:name="IsLunarDate" w:val="False"/>
          <w:attr w:name="IsROCDate" w:val="False"/>
        </w:smartTagPr>
        <w:r w:rsidRPr="00CF5914">
          <w:rPr>
            <w:rFonts w:ascii="標楷體"/>
          </w:rPr>
          <w:t>4-04-01</w:t>
        </w:r>
      </w:smartTag>
      <w:r w:rsidRPr="00CF5914">
        <w:rPr>
          <w:rFonts w:ascii="標楷體"/>
        </w:rPr>
        <w:t>_</w:t>
      </w:r>
      <w:r w:rsidRPr="00CF5914">
        <w:rPr>
          <w:rFonts w:ascii="標楷體" w:hint="eastAsia"/>
        </w:rPr>
        <w:t>資訊資產清查表</w:t>
      </w:r>
    </w:p>
    <w:p w:rsidR="00464EE2" w:rsidRDefault="00464EE2" w:rsidP="00EE2C56">
      <w:pPr>
        <w:numPr>
          <w:ilvl w:val="1"/>
          <w:numId w:val="1"/>
        </w:numPr>
        <w:tabs>
          <w:tab w:val="clear" w:pos="1588"/>
          <w:tab w:val="num" w:pos="900"/>
        </w:tabs>
        <w:spacing w:beforeLines="50" w:before="180"/>
        <w:ind w:hanging="1048"/>
      </w:pPr>
      <w:smartTag w:uri="urn:schemas-microsoft-com:office:smarttags" w:element="chsdate">
        <w:smartTagPr>
          <w:attr w:name="Year" w:val="2004"/>
          <w:attr w:name="Month" w:val="4"/>
          <w:attr w:name="Day" w:val="5"/>
          <w:attr w:name="IsLunarDate" w:val="False"/>
          <w:attr w:name="IsROCDate" w:val="False"/>
        </w:smartTagPr>
        <w:r>
          <w:rPr>
            <w:rFonts w:ascii="標楷體"/>
          </w:rPr>
          <w:t>4-04-05</w:t>
        </w:r>
      </w:smartTag>
      <w:r>
        <w:rPr>
          <w:rFonts w:ascii="標楷體"/>
        </w:rPr>
        <w:t>_</w:t>
      </w:r>
      <w:r>
        <w:rPr>
          <w:rFonts w:ascii="標楷體" w:hint="eastAsia"/>
        </w:rPr>
        <w:t>資訊資產銷毀申請表</w:t>
      </w:r>
    </w:p>
    <w:p w:rsidR="00464EE2" w:rsidRPr="00B90E9F" w:rsidRDefault="00464EE2" w:rsidP="00EE2C56">
      <w:pPr>
        <w:pStyle w:val="10"/>
        <w:spacing w:beforeLines="50" w:before="180"/>
        <w:rPr>
          <w:b/>
        </w:rPr>
      </w:pPr>
      <w:bookmarkStart w:id="6" w:name="_Toc517532957"/>
      <w:r w:rsidRPr="00B90E9F">
        <w:rPr>
          <w:rFonts w:hint="eastAsia"/>
          <w:b/>
        </w:rPr>
        <w:t>附則</w:t>
      </w:r>
      <w:bookmarkEnd w:id="6"/>
    </w:p>
    <w:p w:rsidR="00464EE2" w:rsidRPr="002C690E" w:rsidRDefault="00464EE2" w:rsidP="00EE2C56">
      <w:pPr>
        <w:pStyle w:val="af2"/>
        <w:spacing w:before="180"/>
      </w:pPr>
      <w:r>
        <w:rPr>
          <w:rFonts w:hint="eastAsia"/>
        </w:rPr>
        <w:t>本管理程序</w:t>
      </w:r>
      <w:r>
        <w:rPr>
          <w:rFonts w:cs="新細明體" w:hint="eastAsia"/>
        </w:rPr>
        <w:t>經</w:t>
      </w:r>
      <w:r w:rsidRPr="00193CAA">
        <w:rPr>
          <w:rFonts w:cs="新細明體" w:hint="eastAsia"/>
        </w:rPr>
        <w:t>資訊安全推行委員會</w:t>
      </w:r>
      <w:r w:rsidRPr="00B00E4D">
        <w:rPr>
          <w:rFonts w:cs="新細明體" w:hint="eastAsia"/>
        </w:rPr>
        <w:t>副召集人</w:t>
      </w:r>
      <w:r>
        <w:rPr>
          <w:rFonts w:cs="新細明體" w:hint="eastAsia"/>
        </w:rPr>
        <w:t>審核，</w:t>
      </w:r>
      <w:r w:rsidRPr="002C690E">
        <w:rPr>
          <w:rFonts w:cs="新細明體" w:hint="eastAsia"/>
        </w:rPr>
        <w:t>並簽奉</w:t>
      </w:r>
      <w:r>
        <w:rPr>
          <w:rFonts w:hint="eastAsia"/>
        </w:rPr>
        <w:t>本府</w:t>
      </w:r>
      <w:r w:rsidRPr="00BC6670">
        <w:rPr>
          <w:rFonts w:hint="eastAsia"/>
        </w:rPr>
        <w:t>資訊安全推行委員會召集人</w:t>
      </w:r>
      <w:r w:rsidRPr="002C690E">
        <w:rPr>
          <w:rFonts w:cs="新細明體" w:hint="eastAsia"/>
        </w:rPr>
        <w:t>核可後公布施行，</w:t>
      </w:r>
      <w:r w:rsidRPr="002C690E">
        <w:rPr>
          <w:rFonts w:hint="eastAsia"/>
        </w:rPr>
        <w:t>修正時亦同。</w:t>
      </w:r>
    </w:p>
    <w:p w:rsidR="00464EE2" w:rsidRPr="00F7433F" w:rsidRDefault="00464EE2" w:rsidP="007207E6">
      <w:pPr>
        <w:pStyle w:val="af0"/>
        <w:spacing w:before="180"/>
        <w:ind w:left="0"/>
      </w:pPr>
    </w:p>
    <w:sectPr w:rsidR="00464EE2" w:rsidRPr="00F7433F" w:rsidSect="002D2A3F">
      <w:footerReference w:type="default" r:id="rId8"/>
      <w:footerReference w:type="first" r:id="rId9"/>
      <w:type w:val="continuous"/>
      <w:pgSz w:w="11906" w:h="16838" w:code="9"/>
      <w:pgMar w:top="1418" w:right="1418" w:bottom="1418" w:left="1418" w:header="680" w:footer="992" w:gutter="284"/>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5E3" w:rsidRDefault="002945E3" w:rsidP="001070FF">
      <w:pPr>
        <w:pStyle w:val="a3"/>
      </w:pPr>
      <w:r>
        <w:separator/>
      </w:r>
    </w:p>
  </w:endnote>
  <w:endnote w:type="continuationSeparator" w:id="0">
    <w:p w:rsidR="002945E3" w:rsidRDefault="002945E3" w:rsidP="001070FF">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A3F" w:rsidRDefault="002D2A3F" w:rsidP="002D2A3F">
    <w:pPr>
      <w:tabs>
        <w:tab w:val="center" w:pos="4153"/>
        <w:tab w:val="right" w:pos="8306"/>
      </w:tabs>
      <w:snapToGrid w:val="0"/>
      <w:jc w:val="center"/>
    </w:pPr>
    <w:r w:rsidRPr="002D2A3F">
      <w:rPr>
        <w:rFonts w:ascii="標楷體" w:hAnsi="標楷體" w:hint="eastAsia"/>
        <w:lang w:val="zh-TW"/>
      </w:rPr>
      <w:t>第</w:t>
    </w:r>
    <w:r w:rsidRPr="002D2A3F">
      <w:rPr>
        <w:rFonts w:ascii="標楷體" w:hAnsi="標楷體"/>
        <w:lang w:val="zh-TW"/>
      </w:rPr>
      <w:t xml:space="preserve"> </w:t>
    </w:r>
    <w:r w:rsidRPr="002D2A3F">
      <w:rPr>
        <w:rFonts w:ascii="標楷體" w:hAnsi="標楷體"/>
        <w:bCs/>
      </w:rPr>
      <w:fldChar w:fldCharType="begin"/>
    </w:r>
    <w:r w:rsidRPr="002D2A3F">
      <w:rPr>
        <w:rFonts w:ascii="標楷體" w:hAnsi="標楷體"/>
        <w:bCs/>
      </w:rPr>
      <w:instrText>PAGE</w:instrText>
    </w:r>
    <w:r w:rsidRPr="002D2A3F">
      <w:rPr>
        <w:rFonts w:ascii="標楷體" w:hAnsi="標楷體"/>
        <w:bCs/>
      </w:rPr>
      <w:fldChar w:fldCharType="separate"/>
    </w:r>
    <w:r w:rsidR="00F0098D">
      <w:rPr>
        <w:rFonts w:ascii="標楷體" w:hAnsi="標楷體"/>
        <w:bCs/>
        <w:noProof/>
      </w:rPr>
      <w:t>7</w:t>
    </w:r>
    <w:r w:rsidRPr="002D2A3F">
      <w:rPr>
        <w:rFonts w:ascii="標楷體" w:hAnsi="標楷體"/>
        <w:bCs/>
      </w:rPr>
      <w:fldChar w:fldCharType="end"/>
    </w:r>
    <w:r w:rsidRPr="002D2A3F">
      <w:rPr>
        <w:rFonts w:ascii="標楷體" w:hAnsi="標楷體" w:hint="eastAsia"/>
        <w:bCs/>
      </w:rPr>
      <w:t xml:space="preserve"> 頁，共</w:t>
    </w:r>
    <w:r w:rsidRPr="002D2A3F">
      <w:rPr>
        <w:rFonts w:ascii="標楷體" w:hAnsi="標楷體"/>
        <w:lang w:val="zh-TW"/>
      </w:rPr>
      <w:t xml:space="preserve"> </w:t>
    </w:r>
    <w:r w:rsidRPr="002D2A3F">
      <w:rPr>
        <w:rFonts w:ascii="標楷體" w:hAnsi="標楷體"/>
        <w:bCs/>
      </w:rPr>
      <w:fldChar w:fldCharType="begin"/>
    </w:r>
    <w:r w:rsidRPr="002D2A3F">
      <w:rPr>
        <w:rFonts w:ascii="標楷體" w:hAnsi="標楷體"/>
        <w:bCs/>
      </w:rPr>
      <w:instrText xml:space="preserve"> SECTIONPAGES  </w:instrText>
    </w:r>
    <w:r w:rsidRPr="002D2A3F">
      <w:rPr>
        <w:rFonts w:ascii="標楷體" w:hAnsi="標楷體"/>
        <w:bCs/>
      </w:rPr>
      <w:fldChar w:fldCharType="separate"/>
    </w:r>
    <w:r w:rsidR="00F0098D">
      <w:rPr>
        <w:rFonts w:ascii="標楷體" w:hAnsi="標楷體"/>
        <w:bCs/>
        <w:noProof/>
      </w:rPr>
      <w:t>7</w:t>
    </w:r>
    <w:r w:rsidRPr="002D2A3F">
      <w:rPr>
        <w:rFonts w:ascii="標楷體" w:hAnsi="標楷體"/>
        <w:bCs/>
      </w:rPr>
      <w:fldChar w:fldCharType="end"/>
    </w:r>
    <w:r w:rsidRPr="002D2A3F">
      <w:rPr>
        <w:rFonts w:ascii="標楷體" w:hAnsi="標楷體" w:hint="eastAsia"/>
        <w:bCs/>
      </w:rPr>
      <w:t xml:space="preserve"> 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A3F" w:rsidRDefault="002D2A3F" w:rsidP="002D2A3F">
    <w:pPr>
      <w:tabs>
        <w:tab w:val="center" w:pos="4153"/>
        <w:tab w:val="right" w:pos="8306"/>
      </w:tabs>
      <w:snapToGrid w:val="0"/>
      <w:jc w:val="center"/>
    </w:pPr>
    <w:r w:rsidRPr="002D2A3F">
      <w:rPr>
        <w:rFonts w:ascii="標楷體" w:hAnsi="標楷體" w:hint="eastAsia"/>
        <w:lang w:val="zh-TW"/>
      </w:rPr>
      <w:t>第</w:t>
    </w:r>
    <w:r w:rsidRPr="002D2A3F">
      <w:rPr>
        <w:rFonts w:ascii="標楷體" w:hAnsi="標楷體"/>
        <w:lang w:val="zh-TW"/>
      </w:rPr>
      <w:t xml:space="preserve"> </w:t>
    </w:r>
    <w:r w:rsidRPr="002D2A3F">
      <w:rPr>
        <w:rFonts w:ascii="標楷體" w:hAnsi="標楷體"/>
        <w:bCs/>
      </w:rPr>
      <w:fldChar w:fldCharType="begin"/>
    </w:r>
    <w:r w:rsidRPr="002D2A3F">
      <w:rPr>
        <w:rFonts w:ascii="標楷體" w:hAnsi="標楷體"/>
        <w:bCs/>
      </w:rPr>
      <w:instrText>PAGE</w:instrText>
    </w:r>
    <w:r w:rsidRPr="002D2A3F">
      <w:rPr>
        <w:rFonts w:ascii="標楷體" w:hAnsi="標楷體"/>
        <w:bCs/>
      </w:rPr>
      <w:fldChar w:fldCharType="separate"/>
    </w:r>
    <w:r w:rsidR="00F0098D">
      <w:rPr>
        <w:rFonts w:ascii="標楷體" w:hAnsi="標楷體"/>
        <w:bCs/>
        <w:noProof/>
      </w:rPr>
      <w:t>1</w:t>
    </w:r>
    <w:r w:rsidRPr="002D2A3F">
      <w:rPr>
        <w:rFonts w:ascii="標楷體" w:hAnsi="標楷體"/>
        <w:bCs/>
      </w:rPr>
      <w:fldChar w:fldCharType="end"/>
    </w:r>
    <w:r w:rsidRPr="002D2A3F">
      <w:rPr>
        <w:rFonts w:ascii="標楷體" w:hAnsi="標楷體" w:hint="eastAsia"/>
        <w:bCs/>
      </w:rPr>
      <w:t xml:space="preserve"> 頁，共</w:t>
    </w:r>
    <w:r w:rsidRPr="002D2A3F">
      <w:rPr>
        <w:rFonts w:ascii="標楷體" w:hAnsi="標楷體"/>
        <w:lang w:val="zh-TW"/>
      </w:rPr>
      <w:t xml:space="preserve"> </w:t>
    </w:r>
    <w:r w:rsidRPr="002D2A3F">
      <w:rPr>
        <w:rFonts w:ascii="標楷體" w:hAnsi="標楷體"/>
        <w:bCs/>
      </w:rPr>
      <w:fldChar w:fldCharType="begin"/>
    </w:r>
    <w:r w:rsidRPr="002D2A3F">
      <w:rPr>
        <w:rFonts w:ascii="標楷體" w:hAnsi="標楷體"/>
        <w:bCs/>
      </w:rPr>
      <w:instrText xml:space="preserve"> SECTIONPAGES  </w:instrText>
    </w:r>
    <w:r w:rsidRPr="002D2A3F">
      <w:rPr>
        <w:rFonts w:ascii="標楷體" w:hAnsi="標楷體"/>
        <w:bCs/>
      </w:rPr>
      <w:fldChar w:fldCharType="separate"/>
    </w:r>
    <w:r w:rsidR="00F0098D">
      <w:rPr>
        <w:rFonts w:ascii="標楷體" w:hAnsi="標楷體"/>
        <w:bCs/>
        <w:noProof/>
      </w:rPr>
      <w:t>7</w:t>
    </w:r>
    <w:r w:rsidRPr="002D2A3F">
      <w:rPr>
        <w:rFonts w:ascii="標楷體" w:hAnsi="標楷體"/>
        <w:bCs/>
      </w:rPr>
      <w:fldChar w:fldCharType="end"/>
    </w:r>
    <w:r w:rsidRPr="002D2A3F">
      <w:rPr>
        <w:rFonts w:ascii="標楷體" w:hAnsi="標楷體" w:hint="eastAsia"/>
        <w:bCs/>
      </w:rPr>
      <w:t xml:space="preserve"> 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5E3" w:rsidRDefault="002945E3" w:rsidP="001070FF">
      <w:pPr>
        <w:pStyle w:val="a3"/>
      </w:pPr>
      <w:r>
        <w:separator/>
      </w:r>
    </w:p>
  </w:footnote>
  <w:footnote w:type="continuationSeparator" w:id="0">
    <w:p w:rsidR="002945E3" w:rsidRDefault="002945E3" w:rsidP="001070FF">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EE2" w:rsidRDefault="00464EE2">
    <w:pPr>
      <w:pStyle w:val="ab"/>
      <w:tabs>
        <w:tab w:val="clear" w:pos="4153"/>
        <w:tab w:val="clear" w:pos="8306"/>
        <w:tab w:val="right" w:pos="8820"/>
      </w:tabs>
    </w:pPr>
    <w:r>
      <w:rPr>
        <w:rFonts w:hint="eastAsia"/>
      </w:rPr>
      <w:t>花蓮縣政府</w:t>
    </w:r>
    <w:r>
      <w:tab/>
    </w:r>
    <w:r>
      <w:rPr>
        <w:rFonts w:ascii="標楷體" w:hAnsi="標楷體" w:hint="eastAsia"/>
      </w:rPr>
      <w:t>資訊安全管理文件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0406"/>
    <w:multiLevelType w:val="hybridMultilevel"/>
    <w:tmpl w:val="FCFACB94"/>
    <w:lvl w:ilvl="0" w:tplc="471A43B6">
      <w:start w:val="1"/>
      <w:numFmt w:val="decimal"/>
      <w:lvlText w:val="%1."/>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4AA6C54"/>
    <w:multiLevelType w:val="hybridMultilevel"/>
    <w:tmpl w:val="26E46750"/>
    <w:lvl w:ilvl="0" w:tplc="F3C0D674">
      <w:start w:val="1"/>
      <w:numFmt w:val="taiwaneseCountingThousand"/>
      <w:lvlText w:val="(%1)"/>
      <w:lvlJc w:val="left"/>
      <w:pPr>
        <w:tabs>
          <w:tab w:val="num" w:pos="1588"/>
        </w:tabs>
        <w:ind w:left="1588" w:hanging="681"/>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6DA6F6B"/>
    <w:multiLevelType w:val="multilevel"/>
    <w:tmpl w:val="EFB23E16"/>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3" w15:restartNumberingAfterBreak="0">
    <w:nsid w:val="19B44823"/>
    <w:multiLevelType w:val="hybridMultilevel"/>
    <w:tmpl w:val="37A086E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A8D4842"/>
    <w:multiLevelType w:val="hybridMultilevel"/>
    <w:tmpl w:val="3CC47BB8"/>
    <w:lvl w:ilvl="0" w:tplc="D7380C16">
      <w:start w:val="1"/>
      <w:numFmt w:val="decimal"/>
      <w:lvlText w:val="%1."/>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18A622E"/>
    <w:multiLevelType w:val="hybridMultilevel"/>
    <w:tmpl w:val="B02C02C8"/>
    <w:lvl w:ilvl="0" w:tplc="F836FC54">
      <w:start w:val="1"/>
      <w:numFmt w:val="decimal"/>
      <w:pStyle w:val="2"/>
      <w:lvlText w:val="5.%1"/>
      <w:lvlJc w:val="left"/>
      <w:pPr>
        <w:tabs>
          <w:tab w:val="num" w:pos="1360"/>
        </w:tabs>
        <w:ind w:left="1870" w:hanging="510"/>
      </w:pPr>
      <w:rPr>
        <w:rFonts w:ascii="Times New Roman" w:hAnsi="Times New Roman" w:cs="Times New Roman" w:hint="default"/>
        <w:b w:val="0"/>
        <w:bCs w:val="0"/>
        <w:i w:val="0"/>
        <w:iCs w:val="0"/>
        <w:caps w:val="0"/>
        <w:smallCaps w:val="0"/>
        <w:strike w:val="0"/>
        <w:dstrike w:val="0"/>
        <w:vanish w:val="0"/>
        <w:color w:val="000000"/>
        <w:spacing w:val="0"/>
        <w:position w:val="0"/>
        <w:sz w:val="24"/>
        <w:szCs w:val="24"/>
        <w:u w:val="none"/>
        <w:vertAlign w:val="baseline"/>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242A0CE0"/>
    <w:multiLevelType w:val="hybridMultilevel"/>
    <w:tmpl w:val="C2DE439C"/>
    <w:lvl w:ilvl="0" w:tplc="0A3851A2">
      <w:start w:val="1"/>
      <w:numFmt w:val="decimal"/>
      <w:pStyle w:val="1"/>
      <w:lvlText w:val="%1."/>
      <w:lvlJc w:val="left"/>
      <w:pPr>
        <w:tabs>
          <w:tab w:val="num" w:pos="390"/>
        </w:tabs>
        <w:ind w:left="390" w:hanging="390"/>
      </w:pPr>
      <w:rPr>
        <w:rFonts w:cs="Times New Roman" w:hint="default"/>
        <w:b w:val="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2A6805AE"/>
    <w:multiLevelType w:val="hybridMultilevel"/>
    <w:tmpl w:val="2A3235C8"/>
    <w:lvl w:ilvl="0" w:tplc="F3C0D674">
      <w:start w:val="1"/>
      <w:numFmt w:val="taiwaneseCountingThousand"/>
      <w:lvlText w:val="(%1)"/>
      <w:lvlJc w:val="left"/>
      <w:pPr>
        <w:tabs>
          <w:tab w:val="num" w:pos="1588"/>
        </w:tabs>
        <w:ind w:left="1588" w:hanging="681"/>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8235FA6"/>
    <w:multiLevelType w:val="hybridMultilevel"/>
    <w:tmpl w:val="22E064F8"/>
    <w:lvl w:ilvl="0" w:tplc="C19E579A">
      <w:start w:val="1"/>
      <w:numFmt w:val="ideographDigital"/>
      <w:pStyle w:val="10"/>
      <w:lvlText w:val="%1."/>
      <w:lvlJc w:val="left"/>
      <w:pPr>
        <w:tabs>
          <w:tab w:val="num" w:pos="480"/>
        </w:tabs>
        <w:ind w:left="480" w:hanging="480"/>
      </w:pPr>
      <w:rPr>
        <w:rFonts w:cs="Times New Roman" w:hint="eastAsia"/>
        <w:b/>
      </w:rPr>
    </w:lvl>
    <w:lvl w:ilvl="1" w:tplc="F3C0D674">
      <w:start w:val="1"/>
      <w:numFmt w:val="taiwaneseCountingThousand"/>
      <w:lvlText w:val="(%2)"/>
      <w:lvlJc w:val="left"/>
      <w:pPr>
        <w:tabs>
          <w:tab w:val="num" w:pos="1588"/>
        </w:tabs>
        <w:ind w:left="1588" w:hanging="681"/>
      </w:pPr>
      <w:rPr>
        <w:rFonts w:cs="Times New Roman" w:hint="eastAsia"/>
      </w:rPr>
    </w:lvl>
    <w:lvl w:ilvl="2" w:tplc="9C6EAE16">
      <w:start w:val="1"/>
      <w:numFmt w:val="decimal"/>
      <w:lvlText w:val="%3."/>
      <w:lvlJc w:val="left"/>
      <w:pPr>
        <w:tabs>
          <w:tab w:val="num" w:pos="1385"/>
        </w:tabs>
        <w:ind w:left="1385" w:hanging="425"/>
      </w:pPr>
      <w:rPr>
        <w:rFonts w:cs="Times New Roman" w:hint="eastAsia"/>
      </w:rPr>
    </w:lvl>
    <w:lvl w:ilvl="3" w:tplc="FCEEE75A">
      <w:start w:val="1"/>
      <w:numFmt w:val="decimal"/>
      <w:pStyle w:val="3"/>
      <w:lvlText w:val="%4."/>
      <w:lvlJc w:val="right"/>
      <w:pPr>
        <w:tabs>
          <w:tab w:val="num" w:pos="1920"/>
        </w:tabs>
        <w:ind w:left="1920" w:hanging="480"/>
      </w:pPr>
      <w:rPr>
        <w:rFonts w:cs="Times New Roman"/>
        <w:b w:val="0"/>
        <w:bCs w:val="0"/>
        <w:i w:val="0"/>
        <w:iCs w:val="0"/>
        <w:caps w:val="0"/>
        <w:smallCaps w:val="0"/>
        <w:strike w:val="0"/>
        <w:dstrike w:val="0"/>
        <w:outline w:val="0"/>
        <w:shadow w:val="0"/>
        <w:emboss w:val="0"/>
        <w:imprint w:val="0"/>
        <w:vanish w:val="0"/>
        <w:spacing w:val="0"/>
        <w:position w:val="0"/>
        <w:u w:val="none"/>
        <w:effect w:val="none"/>
        <w:vertAlign w:val="baseline"/>
      </w:rPr>
    </w:lvl>
    <w:lvl w:ilvl="4" w:tplc="D6A8A082">
      <w:start w:val="1"/>
      <w:numFmt w:val="decimal"/>
      <w:lvlText w:val="%5."/>
      <w:lvlJc w:val="left"/>
      <w:pPr>
        <w:tabs>
          <w:tab w:val="num" w:pos="2400"/>
        </w:tabs>
        <w:ind w:left="2400" w:hanging="480"/>
      </w:pPr>
      <w:rPr>
        <w:rFonts w:cs="Times New Roman" w:hint="eastAsia"/>
      </w:rPr>
    </w:lvl>
    <w:lvl w:ilvl="5" w:tplc="28743F66">
      <w:start w:val="3"/>
      <w:numFmt w:val="decimal"/>
      <w:lvlText w:val="%6."/>
      <w:lvlJc w:val="left"/>
      <w:pPr>
        <w:tabs>
          <w:tab w:val="num" w:pos="2880"/>
        </w:tabs>
        <w:ind w:left="2880" w:hanging="480"/>
      </w:pPr>
      <w:rPr>
        <w:rFonts w:cs="Times New Roman" w:hint="eastAsia"/>
      </w:rPr>
    </w:lvl>
    <w:lvl w:ilvl="6" w:tplc="331E93E8">
      <w:start w:val="1"/>
      <w:numFmt w:val="decimal"/>
      <w:lvlText w:val="%7)"/>
      <w:lvlJc w:val="left"/>
      <w:pPr>
        <w:tabs>
          <w:tab w:val="num" w:pos="3240"/>
        </w:tabs>
        <w:ind w:left="3240" w:hanging="360"/>
      </w:pPr>
      <w:rPr>
        <w:rFonts w:cs="Times New Roman" w:hint="default"/>
      </w:rPr>
    </w:lvl>
    <w:lvl w:ilvl="7" w:tplc="186C4C1A">
      <w:start w:val="1"/>
      <w:numFmt w:val="decimal"/>
      <w:lvlText w:val="(%8)"/>
      <w:lvlJc w:val="left"/>
      <w:pPr>
        <w:ind w:left="3720" w:hanging="360"/>
      </w:pPr>
      <w:rPr>
        <w:rFonts w:cs="Times New Roman" w:hint="default"/>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9133C19"/>
    <w:multiLevelType w:val="hybridMultilevel"/>
    <w:tmpl w:val="86AE231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49BB49D6"/>
    <w:multiLevelType w:val="hybridMultilevel"/>
    <w:tmpl w:val="468E06CE"/>
    <w:lvl w:ilvl="0" w:tplc="471A43B6">
      <w:start w:val="1"/>
      <w:numFmt w:val="decimal"/>
      <w:lvlText w:val="%1."/>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0286293"/>
    <w:multiLevelType w:val="multilevel"/>
    <w:tmpl w:val="C46A877E"/>
    <w:lvl w:ilvl="0">
      <w:start w:val="1"/>
      <w:numFmt w:val="taiwaneseCountingThousand"/>
      <w:lvlText w:val="%1、"/>
      <w:lvlJc w:val="left"/>
      <w:pPr>
        <w:ind w:left="360" w:hanging="360"/>
      </w:pPr>
      <w:rPr>
        <w:rFonts w:cs="Times New Roman" w:hint="default"/>
      </w:rPr>
    </w:lvl>
    <w:lvl w:ilvl="1">
      <w:start w:val="1"/>
      <w:numFmt w:val="taiwaneseCountingThousand"/>
      <w:lvlText w:val="(%2)"/>
      <w:lvlJc w:val="left"/>
      <w:pPr>
        <w:ind w:left="720" w:hanging="360"/>
      </w:pPr>
      <w:rPr>
        <w:rFonts w:cs="Times New Roman" w:hint="eastAsia"/>
        <w:sz w:val="28"/>
        <w:szCs w:val="28"/>
      </w:rPr>
    </w:lvl>
    <w:lvl w:ilvl="2">
      <w:start w:val="1"/>
      <w:numFmt w:val="decimal"/>
      <w:lvlText w:val="%3."/>
      <w:lvlJc w:val="left"/>
      <w:pPr>
        <w:ind w:left="1440" w:hanging="720"/>
      </w:pPr>
      <w:rPr>
        <w:rFonts w:cs="Times New Roman" w:hint="eastAsia"/>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2" w15:restartNumberingAfterBreak="0">
    <w:nsid w:val="5F3838CE"/>
    <w:multiLevelType w:val="hybridMultilevel"/>
    <w:tmpl w:val="ECE496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61566506"/>
    <w:multiLevelType w:val="hybridMultilevel"/>
    <w:tmpl w:val="3D183922"/>
    <w:lvl w:ilvl="0" w:tplc="3352340A">
      <w:start w:val="1"/>
      <w:numFmt w:val="decimal"/>
      <w:lvlText w:val="(%1)"/>
      <w:lvlJc w:val="left"/>
      <w:pPr>
        <w:tabs>
          <w:tab w:val="num" w:pos="1865"/>
        </w:tabs>
        <w:ind w:left="1865" w:hanging="480"/>
      </w:pPr>
      <w:rPr>
        <w:rFonts w:ascii="Times New Roman" w:hAnsi="Times New Roman" w:cs="Times New Roman" w:hint="default"/>
        <w:b w:val="0"/>
      </w:rPr>
    </w:lvl>
    <w:lvl w:ilvl="1" w:tplc="604A858C">
      <w:start w:val="1"/>
      <w:numFmt w:val="upperLetter"/>
      <w:lvlText w:val="%2."/>
      <w:lvlJc w:val="left"/>
      <w:pPr>
        <w:tabs>
          <w:tab w:val="num" w:pos="1385"/>
        </w:tabs>
        <w:ind w:left="1385" w:hanging="480"/>
      </w:pPr>
      <w:rPr>
        <w:rFonts w:cs="Times New Roman" w:hint="eastAsia"/>
        <w:b w:val="0"/>
      </w:rPr>
    </w:lvl>
    <w:lvl w:ilvl="2" w:tplc="0409001B">
      <w:start w:val="1"/>
      <w:numFmt w:val="lowerRoman"/>
      <w:lvlText w:val="%3."/>
      <w:lvlJc w:val="right"/>
      <w:pPr>
        <w:tabs>
          <w:tab w:val="num" w:pos="1865"/>
        </w:tabs>
        <w:ind w:left="1865" w:hanging="480"/>
      </w:pPr>
      <w:rPr>
        <w:rFonts w:cs="Times New Roman"/>
      </w:rPr>
    </w:lvl>
    <w:lvl w:ilvl="3" w:tplc="0409000F">
      <w:start w:val="1"/>
      <w:numFmt w:val="decimal"/>
      <w:lvlText w:val="%4."/>
      <w:lvlJc w:val="left"/>
      <w:pPr>
        <w:tabs>
          <w:tab w:val="num" w:pos="2345"/>
        </w:tabs>
        <w:ind w:left="2345" w:hanging="480"/>
      </w:pPr>
      <w:rPr>
        <w:rFonts w:cs="Times New Roman"/>
      </w:rPr>
    </w:lvl>
    <w:lvl w:ilvl="4" w:tplc="04090019">
      <w:start w:val="1"/>
      <w:numFmt w:val="ideographTraditional"/>
      <w:lvlText w:val="%5、"/>
      <w:lvlJc w:val="left"/>
      <w:pPr>
        <w:tabs>
          <w:tab w:val="num" w:pos="2825"/>
        </w:tabs>
        <w:ind w:left="2825" w:hanging="480"/>
      </w:pPr>
      <w:rPr>
        <w:rFonts w:cs="Times New Roman"/>
      </w:rPr>
    </w:lvl>
    <w:lvl w:ilvl="5" w:tplc="0409001B" w:tentative="1">
      <w:start w:val="1"/>
      <w:numFmt w:val="lowerRoman"/>
      <w:lvlText w:val="%6."/>
      <w:lvlJc w:val="right"/>
      <w:pPr>
        <w:tabs>
          <w:tab w:val="num" w:pos="3305"/>
        </w:tabs>
        <w:ind w:left="3305" w:hanging="480"/>
      </w:pPr>
      <w:rPr>
        <w:rFonts w:cs="Times New Roman"/>
      </w:rPr>
    </w:lvl>
    <w:lvl w:ilvl="6" w:tplc="0409000F" w:tentative="1">
      <w:start w:val="1"/>
      <w:numFmt w:val="decimal"/>
      <w:lvlText w:val="%7."/>
      <w:lvlJc w:val="left"/>
      <w:pPr>
        <w:tabs>
          <w:tab w:val="num" w:pos="3785"/>
        </w:tabs>
        <w:ind w:left="3785" w:hanging="480"/>
      </w:pPr>
      <w:rPr>
        <w:rFonts w:cs="Times New Roman"/>
      </w:rPr>
    </w:lvl>
    <w:lvl w:ilvl="7" w:tplc="04090019" w:tentative="1">
      <w:start w:val="1"/>
      <w:numFmt w:val="ideographTraditional"/>
      <w:lvlText w:val="%8、"/>
      <w:lvlJc w:val="left"/>
      <w:pPr>
        <w:tabs>
          <w:tab w:val="num" w:pos="4265"/>
        </w:tabs>
        <w:ind w:left="4265" w:hanging="480"/>
      </w:pPr>
      <w:rPr>
        <w:rFonts w:cs="Times New Roman"/>
      </w:rPr>
    </w:lvl>
    <w:lvl w:ilvl="8" w:tplc="0409001B" w:tentative="1">
      <w:start w:val="1"/>
      <w:numFmt w:val="lowerRoman"/>
      <w:lvlText w:val="%9."/>
      <w:lvlJc w:val="right"/>
      <w:pPr>
        <w:tabs>
          <w:tab w:val="num" w:pos="4745"/>
        </w:tabs>
        <w:ind w:left="4745" w:hanging="480"/>
      </w:pPr>
      <w:rPr>
        <w:rFonts w:cs="Times New Roman"/>
      </w:rPr>
    </w:lvl>
  </w:abstractNum>
  <w:abstractNum w:abstractNumId="14" w15:restartNumberingAfterBreak="0">
    <w:nsid w:val="617C1ACA"/>
    <w:multiLevelType w:val="hybridMultilevel"/>
    <w:tmpl w:val="E8824F8E"/>
    <w:lvl w:ilvl="0" w:tplc="F3C0D674">
      <w:start w:val="1"/>
      <w:numFmt w:val="taiwaneseCountingThousand"/>
      <w:lvlText w:val="(%1)"/>
      <w:lvlJc w:val="left"/>
      <w:pPr>
        <w:tabs>
          <w:tab w:val="num" w:pos="1588"/>
        </w:tabs>
        <w:ind w:left="1588" w:hanging="681"/>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646A01DD"/>
    <w:multiLevelType w:val="hybridMultilevel"/>
    <w:tmpl w:val="33941E9A"/>
    <w:lvl w:ilvl="0" w:tplc="3352340A">
      <w:start w:val="1"/>
      <w:numFmt w:val="decimal"/>
      <w:lvlText w:val="(%1)"/>
      <w:lvlJc w:val="left"/>
      <w:pPr>
        <w:tabs>
          <w:tab w:val="num" w:pos="1865"/>
        </w:tabs>
        <w:ind w:left="1865" w:hanging="480"/>
      </w:pPr>
      <w:rPr>
        <w:rFonts w:ascii="Times New Roman" w:hAnsi="Times New Roman" w:cs="Times New Roman" w:hint="default"/>
        <w:b w:val="0"/>
      </w:rPr>
    </w:lvl>
    <w:lvl w:ilvl="1" w:tplc="04090019" w:tentative="1">
      <w:start w:val="1"/>
      <w:numFmt w:val="ideographTraditional"/>
      <w:lvlText w:val="%2、"/>
      <w:lvlJc w:val="left"/>
      <w:pPr>
        <w:tabs>
          <w:tab w:val="num" w:pos="905"/>
        </w:tabs>
        <w:ind w:left="905" w:hanging="480"/>
      </w:pPr>
      <w:rPr>
        <w:rFonts w:cs="Times New Roman"/>
      </w:rPr>
    </w:lvl>
    <w:lvl w:ilvl="2" w:tplc="0409001B" w:tentative="1">
      <w:start w:val="1"/>
      <w:numFmt w:val="lowerRoman"/>
      <w:lvlText w:val="%3."/>
      <w:lvlJc w:val="right"/>
      <w:pPr>
        <w:tabs>
          <w:tab w:val="num" w:pos="1385"/>
        </w:tabs>
        <w:ind w:left="1385" w:hanging="480"/>
      </w:pPr>
      <w:rPr>
        <w:rFonts w:cs="Times New Roman"/>
      </w:rPr>
    </w:lvl>
    <w:lvl w:ilvl="3" w:tplc="0409000F" w:tentative="1">
      <w:start w:val="1"/>
      <w:numFmt w:val="decimal"/>
      <w:lvlText w:val="%4."/>
      <w:lvlJc w:val="left"/>
      <w:pPr>
        <w:tabs>
          <w:tab w:val="num" w:pos="1865"/>
        </w:tabs>
        <w:ind w:left="1865" w:hanging="480"/>
      </w:pPr>
      <w:rPr>
        <w:rFonts w:cs="Times New Roman"/>
      </w:rPr>
    </w:lvl>
    <w:lvl w:ilvl="4" w:tplc="04090019" w:tentative="1">
      <w:start w:val="1"/>
      <w:numFmt w:val="ideographTraditional"/>
      <w:lvlText w:val="%5、"/>
      <w:lvlJc w:val="left"/>
      <w:pPr>
        <w:tabs>
          <w:tab w:val="num" w:pos="2345"/>
        </w:tabs>
        <w:ind w:left="2345" w:hanging="480"/>
      </w:pPr>
      <w:rPr>
        <w:rFonts w:cs="Times New Roman"/>
      </w:rPr>
    </w:lvl>
    <w:lvl w:ilvl="5" w:tplc="0409001B" w:tentative="1">
      <w:start w:val="1"/>
      <w:numFmt w:val="lowerRoman"/>
      <w:lvlText w:val="%6."/>
      <w:lvlJc w:val="right"/>
      <w:pPr>
        <w:tabs>
          <w:tab w:val="num" w:pos="2825"/>
        </w:tabs>
        <w:ind w:left="2825" w:hanging="480"/>
      </w:pPr>
      <w:rPr>
        <w:rFonts w:cs="Times New Roman"/>
      </w:rPr>
    </w:lvl>
    <w:lvl w:ilvl="6" w:tplc="0409000F" w:tentative="1">
      <w:start w:val="1"/>
      <w:numFmt w:val="decimal"/>
      <w:lvlText w:val="%7."/>
      <w:lvlJc w:val="left"/>
      <w:pPr>
        <w:tabs>
          <w:tab w:val="num" w:pos="3305"/>
        </w:tabs>
        <w:ind w:left="3305" w:hanging="480"/>
      </w:pPr>
      <w:rPr>
        <w:rFonts w:cs="Times New Roman"/>
      </w:rPr>
    </w:lvl>
    <w:lvl w:ilvl="7" w:tplc="04090019" w:tentative="1">
      <w:start w:val="1"/>
      <w:numFmt w:val="ideographTraditional"/>
      <w:lvlText w:val="%8、"/>
      <w:lvlJc w:val="left"/>
      <w:pPr>
        <w:tabs>
          <w:tab w:val="num" w:pos="3785"/>
        </w:tabs>
        <w:ind w:left="3785" w:hanging="480"/>
      </w:pPr>
      <w:rPr>
        <w:rFonts w:cs="Times New Roman"/>
      </w:rPr>
    </w:lvl>
    <w:lvl w:ilvl="8" w:tplc="0409001B" w:tentative="1">
      <w:start w:val="1"/>
      <w:numFmt w:val="lowerRoman"/>
      <w:lvlText w:val="%9."/>
      <w:lvlJc w:val="right"/>
      <w:pPr>
        <w:tabs>
          <w:tab w:val="num" w:pos="4265"/>
        </w:tabs>
        <w:ind w:left="4265" w:hanging="480"/>
      </w:pPr>
      <w:rPr>
        <w:rFonts w:cs="Times New Roman"/>
      </w:rPr>
    </w:lvl>
  </w:abstractNum>
  <w:abstractNum w:abstractNumId="16" w15:restartNumberingAfterBreak="0">
    <w:nsid w:val="66807672"/>
    <w:multiLevelType w:val="hybridMultilevel"/>
    <w:tmpl w:val="3D183922"/>
    <w:lvl w:ilvl="0" w:tplc="3352340A">
      <w:start w:val="1"/>
      <w:numFmt w:val="decimal"/>
      <w:lvlText w:val="(%1)"/>
      <w:lvlJc w:val="left"/>
      <w:pPr>
        <w:tabs>
          <w:tab w:val="num" w:pos="1865"/>
        </w:tabs>
        <w:ind w:left="1865" w:hanging="480"/>
      </w:pPr>
      <w:rPr>
        <w:rFonts w:ascii="Times New Roman" w:hAnsi="Times New Roman" w:cs="Times New Roman" w:hint="default"/>
        <w:b w:val="0"/>
      </w:rPr>
    </w:lvl>
    <w:lvl w:ilvl="1" w:tplc="604A858C">
      <w:start w:val="1"/>
      <w:numFmt w:val="upperLetter"/>
      <w:lvlText w:val="%2."/>
      <w:lvlJc w:val="left"/>
      <w:pPr>
        <w:tabs>
          <w:tab w:val="num" w:pos="1385"/>
        </w:tabs>
        <w:ind w:left="1385" w:hanging="480"/>
      </w:pPr>
      <w:rPr>
        <w:rFonts w:cs="Times New Roman" w:hint="eastAsia"/>
        <w:b w:val="0"/>
      </w:rPr>
    </w:lvl>
    <w:lvl w:ilvl="2" w:tplc="0409001B">
      <w:start w:val="1"/>
      <w:numFmt w:val="lowerRoman"/>
      <w:lvlText w:val="%3."/>
      <w:lvlJc w:val="right"/>
      <w:pPr>
        <w:tabs>
          <w:tab w:val="num" w:pos="1865"/>
        </w:tabs>
        <w:ind w:left="1865" w:hanging="480"/>
      </w:pPr>
      <w:rPr>
        <w:rFonts w:cs="Times New Roman"/>
      </w:rPr>
    </w:lvl>
    <w:lvl w:ilvl="3" w:tplc="0409000F">
      <w:start w:val="1"/>
      <w:numFmt w:val="decimal"/>
      <w:lvlText w:val="%4."/>
      <w:lvlJc w:val="left"/>
      <w:pPr>
        <w:tabs>
          <w:tab w:val="num" w:pos="2345"/>
        </w:tabs>
        <w:ind w:left="2345" w:hanging="480"/>
      </w:pPr>
      <w:rPr>
        <w:rFonts w:cs="Times New Roman"/>
      </w:rPr>
    </w:lvl>
    <w:lvl w:ilvl="4" w:tplc="04090019">
      <w:start w:val="1"/>
      <w:numFmt w:val="ideographTraditional"/>
      <w:lvlText w:val="%5、"/>
      <w:lvlJc w:val="left"/>
      <w:pPr>
        <w:tabs>
          <w:tab w:val="num" w:pos="2825"/>
        </w:tabs>
        <w:ind w:left="2825" w:hanging="480"/>
      </w:pPr>
      <w:rPr>
        <w:rFonts w:cs="Times New Roman"/>
      </w:rPr>
    </w:lvl>
    <w:lvl w:ilvl="5" w:tplc="0409001B" w:tentative="1">
      <w:start w:val="1"/>
      <w:numFmt w:val="lowerRoman"/>
      <w:lvlText w:val="%6."/>
      <w:lvlJc w:val="right"/>
      <w:pPr>
        <w:tabs>
          <w:tab w:val="num" w:pos="3305"/>
        </w:tabs>
        <w:ind w:left="3305" w:hanging="480"/>
      </w:pPr>
      <w:rPr>
        <w:rFonts w:cs="Times New Roman"/>
      </w:rPr>
    </w:lvl>
    <w:lvl w:ilvl="6" w:tplc="0409000F" w:tentative="1">
      <w:start w:val="1"/>
      <w:numFmt w:val="decimal"/>
      <w:lvlText w:val="%7."/>
      <w:lvlJc w:val="left"/>
      <w:pPr>
        <w:tabs>
          <w:tab w:val="num" w:pos="3785"/>
        </w:tabs>
        <w:ind w:left="3785" w:hanging="480"/>
      </w:pPr>
      <w:rPr>
        <w:rFonts w:cs="Times New Roman"/>
      </w:rPr>
    </w:lvl>
    <w:lvl w:ilvl="7" w:tplc="04090019" w:tentative="1">
      <w:start w:val="1"/>
      <w:numFmt w:val="ideographTraditional"/>
      <w:lvlText w:val="%8、"/>
      <w:lvlJc w:val="left"/>
      <w:pPr>
        <w:tabs>
          <w:tab w:val="num" w:pos="4265"/>
        </w:tabs>
        <w:ind w:left="4265" w:hanging="480"/>
      </w:pPr>
      <w:rPr>
        <w:rFonts w:cs="Times New Roman"/>
      </w:rPr>
    </w:lvl>
    <w:lvl w:ilvl="8" w:tplc="0409001B" w:tentative="1">
      <w:start w:val="1"/>
      <w:numFmt w:val="lowerRoman"/>
      <w:lvlText w:val="%9."/>
      <w:lvlJc w:val="right"/>
      <w:pPr>
        <w:tabs>
          <w:tab w:val="num" w:pos="4745"/>
        </w:tabs>
        <w:ind w:left="4745" w:hanging="480"/>
      </w:pPr>
      <w:rPr>
        <w:rFonts w:cs="Times New Roman"/>
      </w:rPr>
    </w:lvl>
  </w:abstractNum>
  <w:abstractNum w:abstractNumId="17" w15:restartNumberingAfterBreak="0">
    <w:nsid w:val="6F124644"/>
    <w:multiLevelType w:val="hybridMultilevel"/>
    <w:tmpl w:val="D40C6D6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75883C57"/>
    <w:multiLevelType w:val="hybridMultilevel"/>
    <w:tmpl w:val="28582CC6"/>
    <w:lvl w:ilvl="0" w:tplc="3352340A">
      <w:start w:val="1"/>
      <w:numFmt w:val="decimal"/>
      <w:lvlText w:val="(%1)"/>
      <w:lvlJc w:val="left"/>
      <w:pPr>
        <w:tabs>
          <w:tab w:val="num" w:pos="1865"/>
        </w:tabs>
        <w:ind w:left="1865" w:hanging="480"/>
      </w:pPr>
      <w:rPr>
        <w:rFonts w:ascii="Times New Roman" w:hAnsi="Times New Roman" w:cs="Times New Roman" w:hint="default"/>
        <w:b w:val="0"/>
      </w:rPr>
    </w:lvl>
    <w:lvl w:ilvl="1" w:tplc="04090019" w:tentative="1">
      <w:start w:val="1"/>
      <w:numFmt w:val="ideographTraditional"/>
      <w:lvlText w:val="%2、"/>
      <w:lvlJc w:val="left"/>
      <w:pPr>
        <w:tabs>
          <w:tab w:val="num" w:pos="905"/>
        </w:tabs>
        <w:ind w:left="905" w:hanging="480"/>
      </w:pPr>
      <w:rPr>
        <w:rFonts w:cs="Times New Roman"/>
      </w:rPr>
    </w:lvl>
    <w:lvl w:ilvl="2" w:tplc="0409001B" w:tentative="1">
      <w:start w:val="1"/>
      <w:numFmt w:val="lowerRoman"/>
      <w:lvlText w:val="%3."/>
      <w:lvlJc w:val="right"/>
      <w:pPr>
        <w:tabs>
          <w:tab w:val="num" w:pos="1385"/>
        </w:tabs>
        <w:ind w:left="1385" w:hanging="480"/>
      </w:pPr>
      <w:rPr>
        <w:rFonts w:cs="Times New Roman"/>
      </w:rPr>
    </w:lvl>
    <w:lvl w:ilvl="3" w:tplc="0409000F" w:tentative="1">
      <w:start w:val="1"/>
      <w:numFmt w:val="decimal"/>
      <w:lvlText w:val="%4."/>
      <w:lvlJc w:val="left"/>
      <w:pPr>
        <w:tabs>
          <w:tab w:val="num" w:pos="1865"/>
        </w:tabs>
        <w:ind w:left="1865" w:hanging="480"/>
      </w:pPr>
      <w:rPr>
        <w:rFonts w:cs="Times New Roman"/>
      </w:rPr>
    </w:lvl>
    <w:lvl w:ilvl="4" w:tplc="04090019" w:tentative="1">
      <w:start w:val="1"/>
      <w:numFmt w:val="ideographTraditional"/>
      <w:lvlText w:val="%5、"/>
      <w:lvlJc w:val="left"/>
      <w:pPr>
        <w:tabs>
          <w:tab w:val="num" w:pos="2345"/>
        </w:tabs>
        <w:ind w:left="2345" w:hanging="480"/>
      </w:pPr>
      <w:rPr>
        <w:rFonts w:cs="Times New Roman"/>
      </w:rPr>
    </w:lvl>
    <w:lvl w:ilvl="5" w:tplc="0409001B" w:tentative="1">
      <w:start w:val="1"/>
      <w:numFmt w:val="lowerRoman"/>
      <w:lvlText w:val="%6."/>
      <w:lvlJc w:val="right"/>
      <w:pPr>
        <w:tabs>
          <w:tab w:val="num" w:pos="2825"/>
        </w:tabs>
        <w:ind w:left="2825" w:hanging="480"/>
      </w:pPr>
      <w:rPr>
        <w:rFonts w:cs="Times New Roman"/>
      </w:rPr>
    </w:lvl>
    <w:lvl w:ilvl="6" w:tplc="0409000F" w:tentative="1">
      <w:start w:val="1"/>
      <w:numFmt w:val="decimal"/>
      <w:lvlText w:val="%7."/>
      <w:lvlJc w:val="left"/>
      <w:pPr>
        <w:tabs>
          <w:tab w:val="num" w:pos="3305"/>
        </w:tabs>
        <w:ind w:left="3305" w:hanging="480"/>
      </w:pPr>
      <w:rPr>
        <w:rFonts w:cs="Times New Roman"/>
      </w:rPr>
    </w:lvl>
    <w:lvl w:ilvl="7" w:tplc="04090019" w:tentative="1">
      <w:start w:val="1"/>
      <w:numFmt w:val="ideographTraditional"/>
      <w:lvlText w:val="%8、"/>
      <w:lvlJc w:val="left"/>
      <w:pPr>
        <w:tabs>
          <w:tab w:val="num" w:pos="3785"/>
        </w:tabs>
        <w:ind w:left="3785" w:hanging="480"/>
      </w:pPr>
      <w:rPr>
        <w:rFonts w:cs="Times New Roman"/>
      </w:rPr>
    </w:lvl>
    <w:lvl w:ilvl="8" w:tplc="0409001B" w:tentative="1">
      <w:start w:val="1"/>
      <w:numFmt w:val="lowerRoman"/>
      <w:lvlText w:val="%9."/>
      <w:lvlJc w:val="right"/>
      <w:pPr>
        <w:tabs>
          <w:tab w:val="num" w:pos="4265"/>
        </w:tabs>
        <w:ind w:left="4265" w:hanging="480"/>
      </w:pPr>
      <w:rPr>
        <w:rFonts w:cs="Times New Roman"/>
      </w:rPr>
    </w:lvl>
  </w:abstractNum>
  <w:abstractNum w:abstractNumId="19" w15:restartNumberingAfterBreak="0">
    <w:nsid w:val="77265021"/>
    <w:multiLevelType w:val="hybridMultilevel"/>
    <w:tmpl w:val="2DCC5AB4"/>
    <w:lvl w:ilvl="0" w:tplc="45C046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7D0F0718"/>
    <w:multiLevelType w:val="hybridMultilevel"/>
    <w:tmpl w:val="8D80111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8"/>
  </w:num>
  <w:num w:numId="2">
    <w:abstractNumId w:val="6"/>
  </w:num>
  <w:num w:numId="3">
    <w:abstractNumId w:val="5"/>
  </w:num>
  <w:num w:numId="4">
    <w:abstractNumId w:val="16"/>
  </w:num>
  <w:num w:numId="5">
    <w:abstractNumId w:val="15"/>
  </w:num>
  <w:num w:numId="6">
    <w:abstractNumId w:val="18"/>
  </w:num>
  <w:num w:numId="7">
    <w:abstractNumId w:val="3"/>
  </w:num>
  <w:num w:numId="8">
    <w:abstractNumId w:val="17"/>
  </w:num>
  <w:num w:numId="9">
    <w:abstractNumId w:val="9"/>
  </w:num>
  <w:num w:numId="10">
    <w:abstractNumId w:val="12"/>
  </w:num>
  <w:num w:numId="11">
    <w:abstractNumId w:val="20"/>
  </w:num>
  <w:num w:numId="12">
    <w:abstractNumId w:val="13"/>
  </w:num>
  <w:num w:numId="13">
    <w:abstractNumId w:val="7"/>
  </w:num>
  <w:num w:numId="14">
    <w:abstractNumId w:val="1"/>
  </w:num>
  <w:num w:numId="15">
    <w:abstractNumId w:val="4"/>
  </w:num>
  <w:num w:numId="16">
    <w:abstractNumId w:val="19"/>
  </w:num>
  <w:num w:numId="17">
    <w:abstractNumId w:val="10"/>
  </w:num>
  <w:num w:numId="18">
    <w:abstractNumId w:val="0"/>
  </w:num>
  <w:num w:numId="19">
    <w:abstractNumId w:val="14"/>
  </w:num>
  <w:num w:numId="20">
    <w:abstractNumId w:val="11"/>
  </w:num>
  <w:num w:numId="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E06"/>
    <w:rsid w:val="00046E5E"/>
    <w:rsid w:val="00067B51"/>
    <w:rsid w:val="000772F2"/>
    <w:rsid w:val="000D19FC"/>
    <w:rsid w:val="000F0577"/>
    <w:rsid w:val="000F2B6E"/>
    <w:rsid w:val="001070FF"/>
    <w:rsid w:val="00175207"/>
    <w:rsid w:val="001905BE"/>
    <w:rsid w:val="00193CAA"/>
    <w:rsid w:val="001B059E"/>
    <w:rsid w:val="001C13BC"/>
    <w:rsid w:val="001E57FF"/>
    <w:rsid w:val="001F4A01"/>
    <w:rsid w:val="00263403"/>
    <w:rsid w:val="002665E0"/>
    <w:rsid w:val="002945E3"/>
    <w:rsid w:val="002C690E"/>
    <w:rsid w:val="002D2A3F"/>
    <w:rsid w:val="00306927"/>
    <w:rsid w:val="00313A42"/>
    <w:rsid w:val="00341324"/>
    <w:rsid w:val="003648C7"/>
    <w:rsid w:val="003A5ED5"/>
    <w:rsid w:val="003B018F"/>
    <w:rsid w:val="003C05DA"/>
    <w:rsid w:val="00464EE2"/>
    <w:rsid w:val="004A52CD"/>
    <w:rsid w:val="004B60FC"/>
    <w:rsid w:val="004C354E"/>
    <w:rsid w:val="004D57F6"/>
    <w:rsid w:val="005200A4"/>
    <w:rsid w:val="00562A88"/>
    <w:rsid w:val="005D411F"/>
    <w:rsid w:val="00613DC3"/>
    <w:rsid w:val="006222D1"/>
    <w:rsid w:val="0063358B"/>
    <w:rsid w:val="00674CB9"/>
    <w:rsid w:val="00686988"/>
    <w:rsid w:val="0071038A"/>
    <w:rsid w:val="007207E6"/>
    <w:rsid w:val="007209B6"/>
    <w:rsid w:val="00723ED2"/>
    <w:rsid w:val="0072457E"/>
    <w:rsid w:val="0073786D"/>
    <w:rsid w:val="007423B2"/>
    <w:rsid w:val="007436B2"/>
    <w:rsid w:val="00790A6C"/>
    <w:rsid w:val="0079357B"/>
    <w:rsid w:val="007B49F2"/>
    <w:rsid w:val="007B713F"/>
    <w:rsid w:val="00804147"/>
    <w:rsid w:val="00885DCE"/>
    <w:rsid w:val="008C2829"/>
    <w:rsid w:val="009654E6"/>
    <w:rsid w:val="009B3262"/>
    <w:rsid w:val="009C08F2"/>
    <w:rsid w:val="009E63E2"/>
    <w:rsid w:val="009E73B1"/>
    <w:rsid w:val="00A129F7"/>
    <w:rsid w:val="00A15D94"/>
    <w:rsid w:val="00A77C59"/>
    <w:rsid w:val="00A82D4B"/>
    <w:rsid w:val="00A84874"/>
    <w:rsid w:val="00A92BDE"/>
    <w:rsid w:val="00AF30B8"/>
    <w:rsid w:val="00B00E4D"/>
    <w:rsid w:val="00B02FF9"/>
    <w:rsid w:val="00B25AE5"/>
    <w:rsid w:val="00B27B3F"/>
    <w:rsid w:val="00B60E1C"/>
    <w:rsid w:val="00B75F74"/>
    <w:rsid w:val="00B863A9"/>
    <w:rsid w:val="00B90E9F"/>
    <w:rsid w:val="00BC24CF"/>
    <w:rsid w:val="00BC4B42"/>
    <w:rsid w:val="00BC6670"/>
    <w:rsid w:val="00BD08A9"/>
    <w:rsid w:val="00BF5EEA"/>
    <w:rsid w:val="00C026D0"/>
    <w:rsid w:val="00C130F1"/>
    <w:rsid w:val="00C25AF5"/>
    <w:rsid w:val="00C302AE"/>
    <w:rsid w:val="00C51678"/>
    <w:rsid w:val="00C67498"/>
    <w:rsid w:val="00CC494D"/>
    <w:rsid w:val="00CF5914"/>
    <w:rsid w:val="00D00CC8"/>
    <w:rsid w:val="00D05D3F"/>
    <w:rsid w:val="00D14D95"/>
    <w:rsid w:val="00D46E06"/>
    <w:rsid w:val="00D72F7E"/>
    <w:rsid w:val="00DA50BE"/>
    <w:rsid w:val="00DA6C07"/>
    <w:rsid w:val="00DD4991"/>
    <w:rsid w:val="00DD65AA"/>
    <w:rsid w:val="00E226FF"/>
    <w:rsid w:val="00E62D2D"/>
    <w:rsid w:val="00E7349A"/>
    <w:rsid w:val="00EA3A5B"/>
    <w:rsid w:val="00EA7965"/>
    <w:rsid w:val="00EB09F7"/>
    <w:rsid w:val="00EB1879"/>
    <w:rsid w:val="00EE2C56"/>
    <w:rsid w:val="00EF0910"/>
    <w:rsid w:val="00F0098D"/>
    <w:rsid w:val="00F30DDD"/>
    <w:rsid w:val="00F7433F"/>
    <w:rsid w:val="00FA1894"/>
    <w:rsid w:val="00FD6701"/>
    <w:rsid w:val="00FE0F59"/>
    <w:rsid w:val="00FE1F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05260B9D-B80B-45B4-A43F-CD398A4D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7E6"/>
    <w:pPr>
      <w:widowControl w:val="0"/>
    </w:pPr>
    <w:rPr>
      <w:rFonts w:eastAsia="標楷體"/>
      <w:kern w:val="2"/>
      <w:sz w:val="24"/>
      <w:szCs w:val="24"/>
    </w:rPr>
  </w:style>
  <w:style w:type="paragraph" w:styleId="10">
    <w:name w:val="heading 1"/>
    <w:basedOn w:val="a"/>
    <w:next w:val="1"/>
    <w:link w:val="11"/>
    <w:autoRedefine/>
    <w:uiPriority w:val="99"/>
    <w:qFormat/>
    <w:rsid w:val="003648C7"/>
    <w:pPr>
      <w:numPr>
        <w:numId w:val="1"/>
      </w:numPr>
      <w:spacing w:beforeLines="100"/>
      <w:jc w:val="both"/>
      <w:outlineLvl w:val="0"/>
    </w:pPr>
    <w:rPr>
      <w:kern w:val="52"/>
      <w:szCs w:val="36"/>
    </w:rPr>
  </w:style>
  <w:style w:type="paragraph" w:styleId="2">
    <w:name w:val="heading 2"/>
    <w:basedOn w:val="a"/>
    <w:next w:val="a"/>
    <w:link w:val="20"/>
    <w:autoRedefine/>
    <w:uiPriority w:val="99"/>
    <w:qFormat/>
    <w:rsid w:val="007207E6"/>
    <w:pPr>
      <w:keepNext/>
      <w:numPr>
        <w:numId w:val="3"/>
      </w:numPr>
      <w:tabs>
        <w:tab w:val="clear" w:pos="1360"/>
        <w:tab w:val="num" w:pos="993"/>
      </w:tabs>
      <w:spacing w:beforeLines="50"/>
      <w:ind w:left="993" w:hanging="567"/>
      <w:outlineLvl w:val="1"/>
    </w:pPr>
    <w:rPr>
      <w:rFonts w:ascii="Arial" w:hAnsi="Arial"/>
      <w:bCs/>
      <w:szCs w:val="48"/>
    </w:rPr>
  </w:style>
  <w:style w:type="paragraph" w:styleId="3">
    <w:name w:val="heading 3"/>
    <w:basedOn w:val="a"/>
    <w:next w:val="a"/>
    <w:link w:val="30"/>
    <w:autoRedefine/>
    <w:uiPriority w:val="99"/>
    <w:qFormat/>
    <w:rsid w:val="007207E6"/>
    <w:pPr>
      <w:numPr>
        <w:ilvl w:val="3"/>
        <w:numId w:val="1"/>
      </w:num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uiPriority w:val="9"/>
    <w:rsid w:val="00C876D8"/>
    <w:rPr>
      <w:rFonts w:ascii="Cambria" w:eastAsia="新細明體" w:hAnsi="Cambria" w:cs="Times New Roman"/>
      <w:b/>
      <w:bCs/>
      <w:kern w:val="52"/>
      <w:sz w:val="52"/>
      <w:szCs w:val="52"/>
    </w:rPr>
  </w:style>
  <w:style w:type="character" w:customStyle="1" w:styleId="20">
    <w:name w:val="標題 2 字元"/>
    <w:link w:val="2"/>
    <w:uiPriority w:val="9"/>
    <w:semiHidden/>
    <w:rsid w:val="00C876D8"/>
    <w:rPr>
      <w:rFonts w:ascii="Cambria" w:eastAsia="新細明體" w:hAnsi="Cambria" w:cs="Times New Roman"/>
      <w:b/>
      <w:bCs/>
      <w:sz w:val="48"/>
      <w:szCs w:val="48"/>
    </w:rPr>
  </w:style>
  <w:style w:type="character" w:customStyle="1" w:styleId="30">
    <w:name w:val="標題 3 字元"/>
    <w:link w:val="3"/>
    <w:uiPriority w:val="9"/>
    <w:semiHidden/>
    <w:rsid w:val="00C876D8"/>
    <w:rPr>
      <w:rFonts w:ascii="Cambria" w:eastAsia="新細明體" w:hAnsi="Cambria" w:cs="Times New Roman"/>
      <w:b/>
      <w:bCs/>
      <w:sz w:val="36"/>
      <w:szCs w:val="36"/>
    </w:rPr>
  </w:style>
  <w:style w:type="paragraph" w:customStyle="1" w:styleId="1">
    <w:name w:val="樣式1"/>
    <w:basedOn w:val="10"/>
    <w:autoRedefine/>
    <w:uiPriority w:val="99"/>
    <w:rsid w:val="007207E6"/>
    <w:pPr>
      <w:numPr>
        <w:numId w:val="2"/>
      </w:numPr>
      <w:adjustRightInd w:val="0"/>
      <w:spacing w:line="360" w:lineRule="auto"/>
      <w:textAlignment w:val="baseline"/>
    </w:pPr>
    <w:rPr>
      <w:kern w:val="0"/>
      <w:szCs w:val="24"/>
    </w:rPr>
  </w:style>
  <w:style w:type="paragraph" w:styleId="a3">
    <w:name w:val="Normal Indent"/>
    <w:basedOn w:val="a"/>
    <w:uiPriority w:val="99"/>
    <w:rsid w:val="007207E6"/>
    <w:pPr>
      <w:ind w:leftChars="200" w:left="480"/>
    </w:pPr>
  </w:style>
  <w:style w:type="paragraph" w:styleId="a4">
    <w:name w:val="Title"/>
    <w:basedOn w:val="a"/>
    <w:link w:val="a5"/>
    <w:uiPriority w:val="99"/>
    <w:qFormat/>
    <w:rsid w:val="007207E6"/>
    <w:pPr>
      <w:spacing w:before="240" w:after="60"/>
      <w:jc w:val="center"/>
      <w:outlineLvl w:val="0"/>
    </w:pPr>
    <w:rPr>
      <w:rFonts w:ascii="Arial" w:hAnsi="Arial" w:cs="Arial"/>
      <w:b/>
      <w:bCs/>
      <w:sz w:val="32"/>
      <w:szCs w:val="32"/>
    </w:rPr>
  </w:style>
  <w:style w:type="character" w:customStyle="1" w:styleId="a5">
    <w:name w:val="標題 字元"/>
    <w:link w:val="a4"/>
    <w:uiPriority w:val="10"/>
    <w:rsid w:val="00C876D8"/>
    <w:rPr>
      <w:rFonts w:ascii="Cambria" w:hAnsi="Cambria" w:cs="Times New Roman"/>
      <w:b/>
      <w:bCs/>
      <w:sz w:val="32"/>
      <w:szCs w:val="32"/>
    </w:rPr>
  </w:style>
  <w:style w:type="paragraph" w:customStyle="1" w:styleId="112">
    <w:name w:val="樣式 標題 1 + 12 點 粗體 靠左"/>
    <w:basedOn w:val="10"/>
    <w:uiPriority w:val="99"/>
    <w:rsid w:val="007207E6"/>
    <w:pPr>
      <w:jc w:val="left"/>
    </w:pPr>
    <w:rPr>
      <w:rFonts w:cs="新細明體"/>
      <w:b/>
    </w:rPr>
  </w:style>
  <w:style w:type="paragraph" w:customStyle="1" w:styleId="212">
    <w:name w:val="樣式 標題 2 + (拉丁) 標楷體 (中文) 標楷體 12 點 非粗體 行距:  單行間距"/>
    <w:basedOn w:val="2"/>
    <w:uiPriority w:val="99"/>
    <w:rsid w:val="007207E6"/>
    <w:pPr>
      <w:numPr>
        <w:numId w:val="0"/>
      </w:numPr>
    </w:pPr>
    <w:rPr>
      <w:rFonts w:ascii="標楷體" w:hAnsi="標楷體" w:cs="新細明體"/>
      <w:szCs w:val="20"/>
    </w:rPr>
  </w:style>
  <w:style w:type="paragraph" w:customStyle="1" w:styleId="1120">
    <w:name w:val="樣式 標題 1樣式 + 12 點 粗體 左右對齊"/>
    <w:basedOn w:val="10"/>
    <w:uiPriority w:val="99"/>
    <w:rsid w:val="007207E6"/>
    <w:rPr>
      <w:rFonts w:cs="新細明體"/>
      <w:b/>
    </w:rPr>
  </w:style>
  <w:style w:type="paragraph" w:customStyle="1" w:styleId="21">
    <w:name w:val="樣式2"/>
    <w:basedOn w:val="2"/>
    <w:uiPriority w:val="99"/>
    <w:rsid w:val="007207E6"/>
    <w:pPr>
      <w:numPr>
        <w:numId w:val="0"/>
      </w:numPr>
    </w:pPr>
    <w:rPr>
      <w:rFonts w:ascii="標楷體" w:hAnsi="標楷體"/>
    </w:rPr>
  </w:style>
  <w:style w:type="paragraph" w:customStyle="1" w:styleId="3169cm085cm">
    <w:name w:val="樣式 標題 3 + 左:  1.69 cm 第一行:  0.85 cm"/>
    <w:basedOn w:val="3"/>
    <w:uiPriority w:val="99"/>
    <w:rsid w:val="007207E6"/>
    <w:pPr>
      <w:numPr>
        <w:ilvl w:val="0"/>
        <w:numId w:val="0"/>
      </w:numPr>
    </w:pPr>
    <w:rPr>
      <w:rFonts w:cs="新細明體"/>
      <w:szCs w:val="20"/>
    </w:rPr>
  </w:style>
  <w:style w:type="paragraph" w:customStyle="1" w:styleId="12">
    <w:name w:val="樣式 標題 1 + 靠左"/>
    <w:basedOn w:val="10"/>
    <w:autoRedefine/>
    <w:uiPriority w:val="99"/>
    <w:rsid w:val="007207E6"/>
    <w:pPr>
      <w:adjustRightInd w:val="0"/>
      <w:spacing w:line="360" w:lineRule="auto"/>
      <w:textAlignment w:val="baseline"/>
    </w:pPr>
    <w:rPr>
      <w:rFonts w:cs="新細明體"/>
      <w:kern w:val="0"/>
      <w:szCs w:val="20"/>
    </w:rPr>
  </w:style>
  <w:style w:type="paragraph" w:styleId="a6">
    <w:name w:val="Note Heading"/>
    <w:basedOn w:val="a"/>
    <w:next w:val="a"/>
    <w:link w:val="a7"/>
    <w:autoRedefine/>
    <w:uiPriority w:val="99"/>
    <w:rsid w:val="007207E6"/>
    <w:pPr>
      <w:jc w:val="center"/>
    </w:pPr>
    <w:rPr>
      <w:rFonts w:eastAsia="新細明體"/>
      <w:sz w:val="20"/>
    </w:rPr>
  </w:style>
  <w:style w:type="character" w:customStyle="1" w:styleId="a7">
    <w:name w:val="註釋標題 字元"/>
    <w:link w:val="a6"/>
    <w:uiPriority w:val="99"/>
    <w:semiHidden/>
    <w:rsid w:val="00C876D8"/>
    <w:rPr>
      <w:rFonts w:eastAsia="標楷體"/>
      <w:szCs w:val="24"/>
    </w:rPr>
  </w:style>
  <w:style w:type="character" w:styleId="a8">
    <w:name w:val="footnote reference"/>
    <w:uiPriority w:val="99"/>
    <w:semiHidden/>
    <w:rsid w:val="007207E6"/>
    <w:rPr>
      <w:rFonts w:eastAsia="Times New Roman" w:cs="Times New Roman"/>
      <w:sz w:val="20"/>
      <w:vertAlign w:val="superscript"/>
    </w:rPr>
  </w:style>
  <w:style w:type="paragraph" w:styleId="13">
    <w:name w:val="toc 1"/>
    <w:basedOn w:val="a"/>
    <w:next w:val="a"/>
    <w:autoRedefine/>
    <w:uiPriority w:val="99"/>
    <w:rsid w:val="007207E6"/>
    <w:pPr>
      <w:spacing w:before="120" w:after="120"/>
    </w:pPr>
    <w:rPr>
      <w:b/>
      <w:bCs/>
      <w:caps/>
      <w:sz w:val="28"/>
      <w:szCs w:val="20"/>
    </w:rPr>
  </w:style>
  <w:style w:type="paragraph" w:styleId="a9">
    <w:name w:val="Balloon Text"/>
    <w:basedOn w:val="a"/>
    <w:link w:val="aa"/>
    <w:uiPriority w:val="99"/>
    <w:semiHidden/>
    <w:rsid w:val="007207E6"/>
    <w:rPr>
      <w:rFonts w:ascii="Arial" w:eastAsia="新細明體" w:hAnsi="Arial"/>
      <w:sz w:val="18"/>
      <w:szCs w:val="18"/>
    </w:rPr>
  </w:style>
  <w:style w:type="character" w:customStyle="1" w:styleId="aa">
    <w:name w:val="註解方塊文字 字元"/>
    <w:link w:val="a9"/>
    <w:uiPriority w:val="99"/>
    <w:semiHidden/>
    <w:rsid w:val="00C876D8"/>
    <w:rPr>
      <w:rFonts w:ascii="Cambria" w:eastAsia="新細明體" w:hAnsi="Cambria" w:cs="Times New Roman"/>
      <w:sz w:val="0"/>
      <w:szCs w:val="0"/>
    </w:rPr>
  </w:style>
  <w:style w:type="paragraph" w:styleId="ab">
    <w:name w:val="header"/>
    <w:basedOn w:val="a"/>
    <w:link w:val="ac"/>
    <w:uiPriority w:val="99"/>
    <w:rsid w:val="007207E6"/>
    <w:pPr>
      <w:tabs>
        <w:tab w:val="center" w:pos="4153"/>
        <w:tab w:val="right" w:pos="8306"/>
      </w:tabs>
      <w:snapToGrid w:val="0"/>
    </w:pPr>
    <w:rPr>
      <w:sz w:val="20"/>
      <w:szCs w:val="20"/>
    </w:rPr>
  </w:style>
  <w:style w:type="character" w:customStyle="1" w:styleId="ac">
    <w:name w:val="頁首 字元"/>
    <w:link w:val="ab"/>
    <w:uiPriority w:val="99"/>
    <w:semiHidden/>
    <w:rsid w:val="00C876D8"/>
    <w:rPr>
      <w:rFonts w:eastAsia="標楷體"/>
      <w:sz w:val="20"/>
      <w:szCs w:val="20"/>
    </w:rPr>
  </w:style>
  <w:style w:type="paragraph" w:styleId="ad">
    <w:name w:val="footer"/>
    <w:basedOn w:val="a"/>
    <w:link w:val="ae"/>
    <w:uiPriority w:val="99"/>
    <w:rsid w:val="007207E6"/>
    <w:pPr>
      <w:tabs>
        <w:tab w:val="center" w:pos="4153"/>
        <w:tab w:val="right" w:pos="8306"/>
      </w:tabs>
      <w:snapToGrid w:val="0"/>
    </w:pPr>
    <w:rPr>
      <w:sz w:val="20"/>
      <w:szCs w:val="20"/>
    </w:rPr>
  </w:style>
  <w:style w:type="character" w:customStyle="1" w:styleId="ae">
    <w:name w:val="頁尾 字元"/>
    <w:link w:val="ad"/>
    <w:uiPriority w:val="99"/>
    <w:semiHidden/>
    <w:rsid w:val="00C876D8"/>
    <w:rPr>
      <w:rFonts w:eastAsia="標楷體"/>
      <w:sz w:val="20"/>
      <w:szCs w:val="20"/>
    </w:rPr>
  </w:style>
  <w:style w:type="character" w:styleId="af">
    <w:name w:val="Hyperlink"/>
    <w:uiPriority w:val="99"/>
    <w:rsid w:val="007207E6"/>
    <w:rPr>
      <w:rFonts w:cs="Times New Roman"/>
      <w:color w:val="0000FF"/>
      <w:u w:val="single"/>
    </w:rPr>
  </w:style>
  <w:style w:type="paragraph" w:styleId="af0">
    <w:name w:val="Body Text Indent"/>
    <w:basedOn w:val="a"/>
    <w:link w:val="af1"/>
    <w:uiPriority w:val="99"/>
    <w:rsid w:val="007207E6"/>
    <w:pPr>
      <w:spacing w:beforeLines="50"/>
      <w:ind w:left="482"/>
    </w:pPr>
    <w:rPr>
      <w:rFonts w:ascii="標楷體" w:hAnsi="標楷體"/>
    </w:rPr>
  </w:style>
  <w:style w:type="character" w:customStyle="1" w:styleId="af1">
    <w:name w:val="本文縮排 字元"/>
    <w:link w:val="af0"/>
    <w:uiPriority w:val="99"/>
    <w:semiHidden/>
    <w:rsid w:val="00C876D8"/>
    <w:rPr>
      <w:rFonts w:eastAsia="標楷體"/>
      <w:szCs w:val="24"/>
    </w:rPr>
  </w:style>
  <w:style w:type="paragraph" w:styleId="22">
    <w:name w:val="toc 2"/>
    <w:basedOn w:val="a"/>
    <w:next w:val="a"/>
    <w:autoRedefine/>
    <w:uiPriority w:val="99"/>
    <w:semiHidden/>
    <w:rsid w:val="007207E6"/>
    <w:pPr>
      <w:ind w:leftChars="200" w:left="480"/>
    </w:pPr>
  </w:style>
  <w:style w:type="paragraph" w:styleId="23">
    <w:name w:val="Body Text Indent 2"/>
    <w:basedOn w:val="a"/>
    <w:link w:val="24"/>
    <w:uiPriority w:val="99"/>
    <w:rsid w:val="007207E6"/>
    <w:pPr>
      <w:spacing w:beforeLines="50"/>
      <w:ind w:left="482"/>
      <w:jc w:val="both"/>
    </w:pPr>
    <w:rPr>
      <w:rFonts w:ascii="標楷體" w:hAnsi="標楷體"/>
    </w:rPr>
  </w:style>
  <w:style w:type="character" w:customStyle="1" w:styleId="24">
    <w:name w:val="本文縮排 2 字元"/>
    <w:link w:val="23"/>
    <w:uiPriority w:val="99"/>
    <w:semiHidden/>
    <w:rsid w:val="00C876D8"/>
    <w:rPr>
      <w:rFonts w:eastAsia="標楷體"/>
      <w:szCs w:val="24"/>
    </w:rPr>
  </w:style>
  <w:style w:type="paragraph" w:styleId="af2">
    <w:name w:val="Block Text"/>
    <w:basedOn w:val="a"/>
    <w:uiPriority w:val="99"/>
    <w:rsid w:val="00F7433F"/>
    <w:pPr>
      <w:tabs>
        <w:tab w:val="left" w:pos="720"/>
      </w:tabs>
      <w:autoSpaceDE w:val="0"/>
      <w:autoSpaceDN w:val="0"/>
      <w:adjustRightInd w:val="0"/>
      <w:spacing w:beforeLines="50"/>
      <w:ind w:left="448" w:right="17"/>
      <w:jc w:val="both"/>
    </w:pPr>
    <w:rPr>
      <w:rFonts w:ascii="標楷體" w:hAnsi="標楷體"/>
      <w:kern w:val="0"/>
      <w:lang w:val="zh-TW"/>
    </w:rPr>
  </w:style>
  <w:style w:type="table" w:styleId="af3">
    <w:name w:val="Table Grid"/>
    <w:basedOn w:val="a1"/>
    <w:uiPriority w:val="99"/>
    <w:rsid w:val="008C2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99"/>
    <w:qFormat/>
    <w:rsid w:val="00C51678"/>
    <w:pPr>
      <w:ind w:leftChars="200" w:left="480"/>
    </w:pPr>
    <w:rPr>
      <w:rFonts w:ascii="Calibri" w:eastAsia="新細明體"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9</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3-030300_資訓資產借用管理程序</dc:title>
  <dc:subject/>
  <dc:creator>ChristinaTseng</dc:creator>
  <cp:keywords/>
  <dc:description/>
  <cp:lastModifiedBy>tr6001</cp:lastModifiedBy>
  <cp:revision>35</cp:revision>
  <cp:lastPrinted>2006-09-18T06:32:00Z</cp:lastPrinted>
  <dcterms:created xsi:type="dcterms:W3CDTF">2018-06-05T09:00:00Z</dcterms:created>
  <dcterms:modified xsi:type="dcterms:W3CDTF">2018-08-09T05:44:00Z</dcterms:modified>
</cp:coreProperties>
</file>